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D5" w:rsidRDefault="000329D5" w:rsidP="000329D5">
      <w:bookmarkStart w:id="0" w:name="_GoBack"/>
      <w:bookmarkEnd w:id="0"/>
      <w:r>
        <w:rPr>
          <w:noProof/>
          <w:lang w:eastAsia="de-DE"/>
        </w:rPr>
        <w:drawing>
          <wp:anchor distT="0" distB="0" distL="114300" distR="114300" simplePos="0" relativeHeight="251667456" behindDoc="1" locked="0" layoutInCell="1" allowOverlap="1">
            <wp:simplePos x="0" y="0"/>
            <wp:positionH relativeFrom="column">
              <wp:posOffset>3037840</wp:posOffset>
            </wp:positionH>
            <wp:positionV relativeFrom="paragraph">
              <wp:posOffset>196215</wp:posOffset>
            </wp:positionV>
            <wp:extent cx="2991485" cy="99314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1485" cy="993140"/>
                    </a:xfrm>
                    <a:prstGeom prst="rect">
                      <a:avLst/>
                    </a:prstGeom>
                    <a:noFill/>
                    <a:ln>
                      <a:noFill/>
                    </a:ln>
                  </pic:spPr>
                </pic:pic>
              </a:graphicData>
            </a:graphic>
          </wp:anchor>
        </w:drawing>
      </w:r>
    </w:p>
    <w:p w:rsidR="000329D5" w:rsidRDefault="000D58AB" w:rsidP="000329D5">
      <w:pPr>
        <w:rPr>
          <w:b/>
          <w:sz w:val="28"/>
          <w:szCs w:val="28"/>
        </w:rPr>
      </w:pPr>
      <w:r w:rsidRPr="000D58AB">
        <w:rPr>
          <w:noProof/>
        </w:rPr>
        <w:pict>
          <v:shapetype id="_x0000_t202" coordsize="21600,21600" o:spt="202" path="m,l,21600r21600,l21600,xe">
            <v:stroke joinstyle="miter"/>
            <v:path gradientshapeok="t" o:connecttype="rect"/>
          </v:shapetype>
          <v:shape id="_x0000_s1032" type="#_x0000_t202" style="position:absolute;left:0;text-align:left;margin-left:-1.1pt;margin-top:423.2pt;width:465.5pt;height:127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" filled="f" stroked="f">
            <v:textbox style="mso-next-textbox:#_x0000_s1032">
              <w:txbxContent>
                <w:p w:rsidR="000329D5" w:rsidRPr="0036661D" w:rsidRDefault="000329D5" w:rsidP="000329D5">
                  <w:pPr>
                    <w:tabs>
                      <w:tab w:val="left" w:pos="283"/>
                    </w:tabs>
                    <w:autoSpaceDE w:val="0"/>
                    <w:autoSpaceDN w:val="0"/>
                    <w:adjustRightInd w:val="0"/>
                    <w:spacing w:after="60"/>
                    <w:textAlignment w:val="center"/>
                    <w:rPr>
                      <w:rFonts w:cs="Calibri Light"/>
                      <w:sz w:val="21"/>
                      <w:szCs w:val="21"/>
                    </w:rPr>
                  </w:pPr>
                  <w:r w:rsidRPr="0036661D">
                    <w:rPr>
                      <w:rFonts w:cs="Calibri Light"/>
                      <w:sz w:val="21"/>
                      <w:szCs w:val="21"/>
                    </w:rPr>
                    <w:t>Publikationsreihe: FORTSCHRITTE IM STRAHLENSCHUTZ</w:t>
                  </w:r>
                </w:p>
                <w:p w:rsidR="000329D5" w:rsidRDefault="00873E3C" w:rsidP="000329D5">
                  <w:pPr>
                    <w:spacing w:after="60"/>
                  </w:pPr>
                  <w:r w:rsidRPr="00873E3C">
                    <w:rPr>
                      <w:rFonts w:cs="Calibri Light"/>
                      <w:sz w:val="21"/>
                      <w:szCs w:val="21"/>
                    </w:rPr>
                    <w:t>Dezember</w:t>
                  </w:r>
                  <w:r w:rsidR="00AC7611" w:rsidRPr="00873E3C">
                    <w:rPr>
                      <w:rFonts w:cs="Calibri Light"/>
                      <w:sz w:val="21"/>
                      <w:szCs w:val="21"/>
                    </w:rPr>
                    <w:t xml:space="preserve"> </w:t>
                  </w:r>
                  <w:r w:rsidR="00A90C58" w:rsidRPr="00873E3C">
                    <w:rPr>
                      <w:rFonts w:cs="Calibri Light"/>
                      <w:sz w:val="21"/>
                      <w:szCs w:val="21"/>
                    </w:rPr>
                    <w:t>20</w:t>
                  </w:r>
                  <w:r w:rsidR="000D7A2B" w:rsidRPr="00873E3C">
                    <w:rPr>
                      <w:rFonts w:cs="Calibri Light"/>
                      <w:sz w:val="21"/>
                      <w:szCs w:val="21"/>
                    </w:rPr>
                    <w:t>20</w:t>
                  </w:r>
                </w:p>
              </w:txbxContent>
            </v:textbox>
            <w10:wrap type="square" anchorx="margin"/>
          </v:shape>
        </w:pict>
      </w:r>
      <w:r w:rsidRPr="000D58AB">
        <w:rPr>
          <w:noProof/>
        </w:rPr>
        <w:pict>
          <v:shape id="_x0000_s1031" type="#_x0000_t202" style="position:absolute;left:0;text-align:left;margin-left:-1.1pt;margin-top:195pt;width:474.95pt;height:207.6pt;z-index:25166848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" filled="f" stroked="f">
            <v:textbox style="mso-next-textbox:#_x0000_s1031;mso-fit-shape-to-text:t">
              <w:txbxContent>
                <w:p w:rsidR="000329D5" w:rsidRDefault="000329D5" w:rsidP="000329D5">
                  <w:pPr>
                    <w:pStyle w:val="EinfAbs"/>
                    <w:spacing w:line="240" w:lineRule="auto"/>
                    <w:ind w:firstLine="0"/>
                    <w:rPr>
                      <w:rFonts w:ascii="Calibri" w:hAnsi="Calibri" w:cs="Calibri"/>
                      <w:b/>
                      <w:bCs/>
                      <w:color w:val="4D4D4D"/>
                      <w:sz w:val="57"/>
                      <w:szCs w:val="57"/>
                    </w:rPr>
                  </w:pPr>
                  <w:r>
                    <w:rPr>
                      <w:rFonts w:ascii="Calibri" w:hAnsi="Calibri" w:cs="Calibri"/>
                      <w:b/>
                      <w:bCs/>
                      <w:color w:val="4D4D4D"/>
                      <w:sz w:val="57"/>
                      <w:szCs w:val="57"/>
                    </w:rPr>
                    <w:t>Muster-</w:t>
                  </w:r>
                  <w:r>
                    <w:rPr>
                      <w:rFonts w:ascii="Calibri" w:hAnsi="Calibri" w:cs="Calibri"/>
                      <w:b/>
                      <w:bCs/>
                      <w:color w:val="4D4D4D"/>
                      <w:sz w:val="57"/>
                      <w:szCs w:val="57"/>
                    </w:rPr>
                    <w:br/>
                    <w:t>Strahlenschutzanweisungen</w:t>
                  </w:r>
                </w:p>
                <w:p w:rsidR="00BC7BA0" w:rsidRDefault="000D7A2B" w:rsidP="00BC7BA0">
                  <w:pPr>
                    <w:pStyle w:val="EinfAbs"/>
                    <w:tabs>
                      <w:tab w:val="clear" w:pos="283"/>
                      <w:tab w:val="left" w:pos="993"/>
                    </w:tabs>
                    <w:spacing w:after="0" w:line="240" w:lineRule="auto"/>
                    <w:ind w:left="851" w:hanging="851"/>
                    <w:rPr>
                      <w:rFonts w:ascii="Calibri Light" w:hAnsi="Calibri Light" w:cs="Calibri Light"/>
                      <w:color w:val="4D4D4D"/>
                      <w:sz w:val="35"/>
                      <w:szCs w:val="35"/>
                    </w:rPr>
                  </w:pPr>
                  <w:r>
                    <w:rPr>
                      <w:rFonts w:ascii="Calibri Light" w:hAnsi="Calibri Light" w:cs="Calibri Light"/>
                      <w:color w:val="4D4D4D"/>
                      <w:sz w:val="35"/>
                      <w:szCs w:val="35"/>
                    </w:rPr>
                    <w:t>Erläuterung zur Anwendung</w:t>
                  </w:r>
                </w:p>
                <w:p w:rsidR="00BC7BA0" w:rsidRDefault="00BC7BA0" w:rsidP="00BC7BA0">
                  <w:pPr>
                    <w:pStyle w:val="EinfAbs"/>
                    <w:tabs>
                      <w:tab w:val="clear" w:pos="283"/>
                      <w:tab w:val="left" w:pos="993"/>
                    </w:tabs>
                    <w:spacing w:line="240" w:lineRule="auto"/>
                    <w:ind w:left="851" w:hanging="851"/>
                    <w:rPr>
                      <w:rFonts w:ascii="Calibri Light" w:hAnsi="Calibri Light" w:cs="Calibri Light"/>
                      <w:color w:val="4D4D4D"/>
                      <w:sz w:val="35"/>
                      <w:szCs w:val="35"/>
                    </w:rPr>
                  </w:pPr>
                  <w:r>
                    <w:rPr>
                      <w:rFonts w:ascii="Calibri Light" w:hAnsi="Calibri Light" w:cs="Calibri Light"/>
                      <w:color w:val="4D4D4D"/>
                      <w:sz w:val="35"/>
                      <w:szCs w:val="35"/>
                    </w:rPr>
                    <w:t>Teil 1:</w:t>
                  </w:r>
                  <w:r>
                    <w:rPr>
                      <w:rFonts w:ascii="Calibri Light" w:hAnsi="Calibri Light" w:cs="Calibri Light"/>
                      <w:color w:val="4D4D4D"/>
                      <w:sz w:val="35"/>
                      <w:szCs w:val="35"/>
                    </w:rPr>
                    <w:tab/>
                    <w:t>Umgang mit sonstigen radioaktiven Stoffen, Betrieb von Anlagen zur Erzeugung ionisierender Strahlung</w:t>
                  </w:r>
                </w:p>
                <w:p w:rsidR="00A90C58" w:rsidRPr="00A90C58" w:rsidRDefault="00BC7BA0" w:rsidP="00BC7BA0">
                  <w:pPr>
                    <w:pStyle w:val="EinfAbs"/>
                    <w:tabs>
                      <w:tab w:val="left" w:pos="993"/>
                    </w:tabs>
                    <w:spacing w:line="240" w:lineRule="auto"/>
                    <w:ind w:left="851" w:hanging="851"/>
                    <w:rPr>
                      <w:rFonts w:ascii="Calibri Light" w:hAnsi="Calibri Light" w:cs="Calibri Light"/>
                      <w:color w:val="4D4D4D"/>
                      <w:sz w:val="35"/>
                      <w:szCs w:val="35"/>
                    </w:rPr>
                  </w:pPr>
                  <w:r>
                    <w:rPr>
                      <w:rFonts w:ascii="Calibri Light" w:hAnsi="Calibri Light" w:cs="Calibri Light"/>
                      <w:color w:val="4D4D4D"/>
                      <w:sz w:val="35"/>
                      <w:szCs w:val="35"/>
                    </w:rPr>
                    <w:t>Teil 2:</w:t>
                  </w:r>
                  <w:r>
                    <w:rPr>
                      <w:rFonts w:ascii="Calibri Light" w:hAnsi="Calibri Light" w:cs="Calibri Light"/>
                      <w:color w:val="4D4D4D"/>
                      <w:sz w:val="35"/>
                      <w:szCs w:val="35"/>
                    </w:rPr>
                    <w:tab/>
                    <w:t xml:space="preserve">Genehmigungsbedürftige Beschäftigung in fremden </w:t>
                  </w:r>
                  <w:r>
                    <w:rPr>
                      <w:rFonts w:ascii="Calibri Light" w:hAnsi="Calibri Light" w:cs="Calibri Light"/>
                      <w:color w:val="4D4D4D"/>
                      <w:sz w:val="35"/>
                      <w:szCs w:val="35"/>
                    </w:rPr>
                    <w:br/>
                    <w:t>Anlagen oder Einrichtungen</w:t>
                  </w:r>
                </w:p>
              </w:txbxContent>
            </v:textbox>
            <w10:wrap type="square" anchorx="margin"/>
          </v:shape>
        </w:pict>
      </w:r>
      <w:r w:rsidRPr="000D58AB">
        <w:rPr>
          <w:noProof/>
        </w:rPr>
        <w:pict>
          <v:shape id="Textfeld 2" o:spid="_x0000_s1034" type="#_x0000_t202" style="position:absolute;left:0;text-align:left;margin-left:-.6pt;margin-top:489.6pt;width:329.9pt;height:135.05pt;z-index:251671552;visibility:visible;mso-wrap-distance-top:3.6pt;mso-wrap-distance-bottom:3.6p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" filled="f" stroked="f">
            <v:textbox style="mso-next-textbox:#Textfeld 2">
              <w:txbxContent>
                <w:p w:rsidR="00A90C58" w:rsidRDefault="00A90C58" w:rsidP="00A90C58">
                  <w:pPr>
                    <w:spacing w:after="60"/>
                    <w:jc w:val="left"/>
                  </w:pPr>
                  <w:r>
                    <w:rPr>
                      <w:rFonts w:cs="Calibri Light"/>
                      <w:sz w:val="21"/>
                      <w:szCs w:val="21"/>
                    </w:rPr>
                    <w:t xml:space="preserve">Autoren: </w:t>
                  </w:r>
                  <w:r w:rsidR="00AC7611">
                    <w:rPr>
                      <w:rFonts w:cs="Calibri Light"/>
                      <w:sz w:val="21"/>
                      <w:szCs w:val="21"/>
                    </w:rPr>
                    <w:t>Thomas Haug</w:t>
                  </w:r>
                  <w:r>
                    <w:rPr>
                      <w:rFonts w:cs="Calibri Light"/>
                      <w:sz w:val="21"/>
                      <w:szCs w:val="21"/>
                    </w:rPr>
                    <w:t xml:space="preserve">, </w:t>
                  </w:r>
                  <w:r w:rsidR="00AC7611">
                    <w:rPr>
                      <w:rFonts w:cs="Calibri Light"/>
                      <w:sz w:val="21"/>
                      <w:szCs w:val="21"/>
                    </w:rPr>
                    <w:t>Regina Gutmann</w:t>
                  </w:r>
                  <w:r>
                    <w:rPr>
                      <w:rFonts w:cs="Calibri Light"/>
                      <w:sz w:val="21"/>
                      <w:szCs w:val="21"/>
                    </w:rPr>
                    <w:t xml:space="preserve">, </w:t>
                  </w:r>
                  <w:r w:rsidR="00AC7611">
                    <w:rPr>
                      <w:rFonts w:cs="Calibri Light"/>
                      <w:sz w:val="21"/>
                      <w:szCs w:val="21"/>
                    </w:rPr>
                    <w:t xml:space="preserve">Michael </w:t>
                  </w:r>
                  <w:proofErr w:type="spellStart"/>
                  <w:r w:rsidR="00AC7611">
                    <w:rPr>
                      <w:rFonts w:cs="Calibri Light"/>
                      <w:sz w:val="21"/>
                      <w:szCs w:val="21"/>
                    </w:rPr>
                    <w:t>Kieschnick</w:t>
                  </w:r>
                  <w:proofErr w:type="spellEnd"/>
                  <w:r w:rsidR="00AC7611">
                    <w:rPr>
                      <w:rFonts w:cs="Calibri Light"/>
                      <w:sz w:val="21"/>
                      <w:szCs w:val="21"/>
                    </w:rPr>
                    <w:t>,</w:t>
                  </w:r>
                  <w:r w:rsidR="00B2343C">
                    <w:rPr>
                      <w:rFonts w:cs="Calibri Light"/>
                      <w:sz w:val="21"/>
                      <w:szCs w:val="21"/>
                    </w:rPr>
                    <w:t xml:space="preserve"> Petra Klein</w:t>
                  </w:r>
                  <w:r w:rsidR="00873E3C">
                    <w:rPr>
                      <w:rFonts w:cs="Calibri Light"/>
                      <w:sz w:val="21"/>
                      <w:szCs w:val="21"/>
                    </w:rPr>
                    <w:t>,</w:t>
                  </w:r>
                  <w:r w:rsidR="00AC7611">
                    <w:rPr>
                      <w:rFonts w:cs="Calibri Light"/>
                      <w:sz w:val="21"/>
                      <w:szCs w:val="21"/>
                    </w:rPr>
                    <w:br/>
                    <w:t xml:space="preserve">Susanne </w:t>
                  </w:r>
                  <w:proofErr w:type="spellStart"/>
                  <w:r w:rsidR="00AC7611">
                    <w:rPr>
                      <w:rFonts w:cs="Calibri Light"/>
                      <w:sz w:val="21"/>
                      <w:szCs w:val="21"/>
                    </w:rPr>
                    <w:t>Schlagner</w:t>
                  </w:r>
                  <w:proofErr w:type="spellEnd"/>
                  <w:r w:rsidR="00AC7611">
                    <w:rPr>
                      <w:rFonts w:cs="Calibri Light"/>
                      <w:sz w:val="21"/>
                      <w:szCs w:val="21"/>
                    </w:rPr>
                    <w:t xml:space="preserve">, Susanne </w:t>
                  </w:r>
                  <w:proofErr w:type="spellStart"/>
                  <w:r w:rsidR="00AC7611">
                    <w:rPr>
                      <w:rFonts w:cs="Calibri Light"/>
                      <w:sz w:val="21"/>
                      <w:szCs w:val="21"/>
                    </w:rPr>
                    <w:t>Severitt</w:t>
                  </w:r>
                  <w:proofErr w:type="spellEnd"/>
                  <w:r w:rsidR="00AC7611">
                    <w:rPr>
                      <w:rFonts w:cs="Calibri Light"/>
                      <w:sz w:val="21"/>
                      <w:szCs w:val="21"/>
                    </w:rPr>
                    <w:t xml:space="preserve">, </w:t>
                  </w:r>
                  <w:r>
                    <w:rPr>
                      <w:rFonts w:cs="Calibri Light"/>
                      <w:sz w:val="21"/>
                      <w:szCs w:val="21"/>
                    </w:rPr>
                    <w:t xml:space="preserve">Barbara </w:t>
                  </w:r>
                  <w:proofErr w:type="spellStart"/>
                  <w:r>
                    <w:rPr>
                      <w:rFonts w:cs="Calibri Light"/>
                      <w:sz w:val="21"/>
                      <w:szCs w:val="21"/>
                    </w:rPr>
                    <w:t>Sölter</w:t>
                  </w:r>
                  <w:proofErr w:type="spellEnd"/>
                  <w:r>
                    <w:rPr>
                      <w:rFonts w:cs="Calibri Light"/>
                      <w:sz w:val="21"/>
                      <w:szCs w:val="21"/>
                    </w:rPr>
                    <w:t>,</w:t>
                  </w:r>
                  <w:r w:rsidR="00AC7611">
                    <w:rPr>
                      <w:rFonts w:cs="Calibri Light"/>
                      <w:sz w:val="21"/>
                      <w:szCs w:val="21"/>
                    </w:rPr>
                    <w:t xml:space="preserve"> Jan Vahlbruch</w:t>
                  </w:r>
                </w:p>
              </w:txbxContent>
            </v:textbox>
            <w10:wrap type="square" anchorx="margin"/>
          </v:shape>
        </w:pict>
      </w:r>
      <w:r w:rsidR="000329D5">
        <w:rPr>
          <w:noProof/>
          <w:lang w:eastAsia="de-DE"/>
        </w:rPr>
        <w:drawing>
          <wp:anchor distT="0" distB="0" distL="114300" distR="114300" simplePos="0" relativeHeight="251672576" behindDoc="1" locked="0" layoutInCell="1" allowOverlap="1">
            <wp:simplePos x="0" y="0"/>
            <wp:positionH relativeFrom="column">
              <wp:posOffset>3095625</wp:posOffset>
            </wp:positionH>
            <wp:positionV relativeFrom="paragraph">
              <wp:posOffset>3390265</wp:posOffset>
            </wp:positionV>
            <wp:extent cx="4006800" cy="3880800"/>
            <wp:effectExtent l="0" t="0" r="0" b="5715"/>
            <wp:wrapNone/>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6800" cy="3880800"/>
                    </a:xfrm>
                    <a:prstGeom prst="rect">
                      <a:avLst/>
                    </a:prstGeom>
                    <a:noFill/>
                    <a:ln>
                      <a:noFill/>
                    </a:ln>
                  </pic:spPr>
                </pic:pic>
              </a:graphicData>
            </a:graphic>
          </wp:anchor>
        </w:drawing>
      </w:r>
      <w:r w:rsidRPr="000D58AB">
        <w:rPr>
          <w:noProof/>
        </w:rPr>
        <w:pict>
          <v:shape id="_x0000_s1033" type="#_x0000_t202" style="position:absolute;left:0;text-align:left;margin-left:-8.25pt;margin-top:647.55pt;width:482.1pt;height:34.2pt;z-index:25167052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" fillcolor="#1e8291" stroked="f">
            <v:textbox style="mso-next-textbox:#_x0000_s1033" inset="5mm,3mm">
              <w:txbxContent>
                <w:p w:rsidR="000329D5" w:rsidRPr="0036661D" w:rsidRDefault="000329D5" w:rsidP="000329D5">
                  <w:pPr>
                    <w:tabs>
                      <w:tab w:val="left" w:pos="283"/>
                    </w:tabs>
                    <w:autoSpaceDE w:val="0"/>
                    <w:autoSpaceDN w:val="0"/>
                    <w:adjustRightInd w:val="0"/>
                    <w:textAlignment w:val="center"/>
                    <w:rPr>
                      <w:rFonts w:ascii="Calibri" w:hAnsi="Calibri" w:cs="Calibri"/>
                      <w:b/>
                      <w:bCs/>
                      <w:color w:val="FFFFFF" w:themeColor="background1"/>
                      <w:sz w:val="26"/>
                      <w:szCs w:val="26"/>
                    </w:rPr>
                  </w:pPr>
                  <w:r w:rsidRPr="0036661D">
                    <w:rPr>
                      <w:rFonts w:ascii="Calibri" w:hAnsi="Calibri" w:cs="Calibri"/>
                      <w:b/>
                      <w:bCs/>
                      <w:color w:val="FFFFFF" w:themeColor="background1"/>
                      <w:sz w:val="26"/>
                      <w:szCs w:val="26"/>
                    </w:rPr>
                    <w:t>Fachverband für Strahlenschutz e.</w:t>
                  </w:r>
                  <w:r w:rsidR="006B008F">
                    <w:rPr>
                      <w:rFonts w:ascii="Calibri" w:hAnsi="Calibri" w:cs="Calibri"/>
                      <w:b/>
                      <w:bCs/>
                      <w:color w:val="FFFFFF" w:themeColor="background1"/>
                      <w:sz w:val="26"/>
                      <w:szCs w:val="26"/>
                    </w:rPr>
                    <w:t xml:space="preserve"> </w:t>
                  </w:r>
                  <w:r w:rsidRPr="0036661D">
                    <w:rPr>
                      <w:rFonts w:ascii="Calibri" w:hAnsi="Calibri" w:cs="Calibri"/>
                      <w:b/>
                      <w:bCs/>
                      <w:color w:val="FFFFFF" w:themeColor="background1"/>
                      <w:sz w:val="26"/>
                      <w:szCs w:val="26"/>
                    </w:rPr>
                    <w:t>V., Arbeitskreis Ausbildung (FS-AKA)</w:t>
                  </w:r>
                </w:p>
                <w:p w:rsidR="000329D5" w:rsidRPr="0036661D" w:rsidRDefault="000329D5" w:rsidP="000329D5">
                  <w:pPr>
                    <w:rPr>
                      <w:color w:val="FFFFFF" w:themeColor="background1"/>
                    </w:rPr>
                  </w:pPr>
                </w:p>
              </w:txbxContent>
            </v:textbox>
            <w10:wrap type="square" anchorx="margin"/>
          </v:shape>
        </w:pict>
      </w:r>
      <w:r w:rsidR="000329D5">
        <w:br w:type="page"/>
      </w:r>
    </w:p>
    <w:sdt>
      <w:sdtPr>
        <w:rPr>
          <w:rFonts w:ascii="Calibri Light" w:eastAsiaTheme="minorHAnsi" w:hAnsi="Calibri Light" w:cstheme="minorBidi"/>
          <w:b w:val="0"/>
          <w:color w:val="4D4D4D"/>
          <w:sz w:val="19"/>
          <w:szCs w:val="22"/>
          <w:lang w:eastAsia="en-US"/>
        </w:rPr>
        <w:id w:val="335362160"/>
        <w:docPartObj>
          <w:docPartGallery w:val="Table of Contents"/>
          <w:docPartUnique/>
        </w:docPartObj>
      </w:sdtPr>
      <w:sdtEndPr>
        <w:rPr>
          <w:bCs/>
          <w:sz w:val="20"/>
        </w:rPr>
      </w:sdtEndPr>
      <w:sdtContent>
        <w:p w:rsidR="000329D5" w:rsidRDefault="000329D5" w:rsidP="000329D5">
          <w:pPr>
            <w:pStyle w:val="Inhaltsverzeichnisberschrift"/>
          </w:pPr>
          <w:r>
            <w:t>Inhalt</w:t>
          </w:r>
        </w:p>
        <w:p w:rsidR="00043269" w:rsidRDefault="000D58AB">
          <w:pPr>
            <w:pStyle w:val="Verzeichnis1"/>
            <w:rPr>
              <w:rFonts w:asciiTheme="minorHAnsi" w:eastAsiaTheme="minorEastAsia" w:hAnsiTheme="minorHAnsi"/>
              <w:b w:val="0"/>
              <w:color w:val="auto"/>
              <w:lang w:eastAsia="de-DE"/>
            </w:rPr>
          </w:pPr>
          <w:r w:rsidRPr="000D58AB">
            <w:fldChar w:fldCharType="begin"/>
          </w:r>
          <w:r w:rsidR="000329D5">
            <w:instrText xml:space="preserve"> TOC \o "1-3" \h \z \u </w:instrText>
          </w:r>
          <w:r w:rsidRPr="000D58AB">
            <w:fldChar w:fldCharType="separate"/>
          </w:r>
          <w:hyperlink w:anchor="_Toc47085205" w:history="1">
            <w:r w:rsidR="00043269" w:rsidRPr="00194F0B">
              <w:rPr>
                <w:rStyle w:val="Hyperlink"/>
              </w:rPr>
              <w:t>1</w:t>
            </w:r>
            <w:r w:rsidR="00043269">
              <w:rPr>
                <w:rFonts w:asciiTheme="minorHAnsi" w:eastAsiaTheme="minorEastAsia" w:hAnsiTheme="minorHAnsi"/>
                <w:b w:val="0"/>
                <w:color w:val="auto"/>
                <w:lang w:eastAsia="de-DE"/>
              </w:rPr>
              <w:tab/>
            </w:r>
            <w:r w:rsidR="00043269" w:rsidRPr="00194F0B">
              <w:rPr>
                <w:rStyle w:val="Hyperlink"/>
              </w:rPr>
              <w:t>Bedeutung der Strahlenschutzanweisung</w:t>
            </w:r>
            <w:r w:rsidR="00043269">
              <w:rPr>
                <w:webHidden/>
              </w:rPr>
              <w:tab/>
            </w:r>
            <w:r>
              <w:rPr>
                <w:webHidden/>
              </w:rPr>
              <w:fldChar w:fldCharType="begin"/>
            </w:r>
            <w:r w:rsidR="00043269">
              <w:rPr>
                <w:webHidden/>
              </w:rPr>
              <w:instrText xml:space="preserve"> PAGEREF _Toc47085205 \h </w:instrText>
            </w:r>
            <w:r>
              <w:rPr>
                <w:webHidden/>
              </w:rPr>
            </w:r>
            <w:r>
              <w:rPr>
                <w:webHidden/>
              </w:rPr>
              <w:fldChar w:fldCharType="separate"/>
            </w:r>
            <w:r w:rsidR="00BC7BA0">
              <w:rPr>
                <w:webHidden/>
              </w:rPr>
              <w:t>3</w:t>
            </w:r>
            <w:r>
              <w:rPr>
                <w:webHidden/>
              </w:rPr>
              <w:fldChar w:fldCharType="end"/>
            </w:r>
          </w:hyperlink>
        </w:p>
        <w:p w:rsidR="00043269" w:rsidRDefault="000D58AB">
          <w:pPr>
            <w:pStyle w:val="Verzeichnis1"/>
            <w:rPr>
              <w:rFonts w:asciiTheme="minorHAnsi" w:eastAsiaTheme="minorEastAsia" w:hAnsiTheme="minorHAnsi"/>
              <w:b w:val="0"/>
              <w:color w:val="auto"/>
              <w:lang w:eastAsia="de-DE"/>
            </w:rPr>
          </w:pPr>
          <w:hyperlink w:anchor="_Toc47085206" w:history="1">
            <w:r w:rsidR="00043269" w:rsidRPr="00194F0B">
              <w:rPr>
                <w:rStyle w:val="Hyperlink"/>
              </w:rPr>
              <w:t>2</w:t>
            </w:r>
            <w:r w:rsidR="00043269">
              <w:rPr>
                <w:rFonts w:asciiTheme="minorHAnsi" w:eastAsiaTheme="minorEastAsia" w:hAnsiTheme="minorHAnsi"/>
                <w:b w:val="0"/>
                <w:color w:val="auto"/>
                <w:lang w:eastAsia="de-DE"/>
              </w:rPr>
              <w:tab/>
            </w:r>
            <w:r w:rsidR="00043269" w:rsidRPr="00194F0B">
              <w:rPr>
                <w:rStyle w:val="Hyperlink"/>
              </w:rPr>
              <w:t>Zweck der Muster-Strahlenschutzanweisungen</w:t>
            </w:r>
            <w:r w:rsidR="00043269">
              <w:rPr>
                <w:webHidden/>
              </w:rPr>
              <w:tab/>
            </w:r>
            <w:r>
              <w:rPr>
                <w:webHidden/>
              </w:rPr>
              <w:fldChar w:fldCharType="begin"/>
            </w:r>
            <w:r w:rsidR="00043269">
              <w:rPr>
                <w:webHidden/>
              </w:rPr>
              <w:instrText xml:space="preserve"> PAGEREF _Toc47085206 \h </w:instrText>
            </w:r>
            <w:r>
              <w:rPr>
                <w:webHidden/>
              </w:rPr>
            </w:r>
            <w:r>
              <w:rPr>
                <w:webHidden/>
              </w:rPr>
              <w:fldChar w:fldCharType="separate"/>
            </w:r>
            <w:r w:rsidR="00BC7BA0">
              <w:rPr>
                <w:webHidden/>
              </w:rPr>
              <w:t>3</w:t>
            </w:r>
            <w:r>
              <w:rPr>
                <w:webHidden/>
              </w:rPr>
              <w:fldChar w:fldCharType="end"/>
            </w:r>
          </w:hyperlink>
        </w:p>
        <w:p w:rsidR="00043269" w:rsidRDefault="000D58AB">
          <w:pPr>
            <w:pStyle w:val="Verzeichnis1"/>
            <w:rPr>
              <w:rFonts w:asciiTheme="minorHAnsi" w:eastAsiaTheme="minorEastAsia" w:hAnsiTheme="minorHAnsi"/>
              <w:b w:val="0"/>
              <w:color w:val="auto"/>
              <w:lang w:eastAsia="de-DE"/>
            </w:rPr>
          </w:pPr>
          <w:hyperlink w:anchor="_Toc47085207" w:history="1">
            <w:r w:rsidR="00043269" w:rsidRPr="00194F0B">
              <w:rPr>
                <w:rStyle w:val="Hyperlink"/>
              </w:rPr>
              <w:t>3</w:t>
            </w:r>
            <w:r w:rsidR="00043269">
              <w:rPr>
                <w:rFonts w:asciiTheme="minorHAnsi" w:eastAsiaTheme="minorEastAsia" w:hAnsiTheme="minorHAnsi"/>
                <w:b w:val="0"/>
                <w:color w:val="auto"/>
                <w:lang w:eastAsia="de-DE"/>
              </w:rPr>
              <w:tab/>
            </w:r>
            <w:r w:rsidR="00043269" w:rsidRPr="00194F0B">
              <w:rPr>
                <w:rStyle w:val="Hyperlink"/>
              </w:rPr>
              <w:t>Verwendung der Muster-Strahlenschutzanweisungen</w:t>
            </w:r>
            <w:r w:rsidR="00043269">
              <w:rPr>
                <w:webHidden/>
              </w:rPr>
              <w:tab/>
            </w:r>
            <w:r>
              <w:rPr>
                <w:webHidden/>
              </w:rPr>
              <w:fldChar w:fldCharType="begin"/>
            </w:r>
            <w:r w:rsidR="00043269">
              <w:rPr>
                <w:webHidden/>
              </w:rPr>
              <w:instrText xml:space="preserve"> PAGEREF _Toc47085207 \h </w:instrText>
            </w:r>
            <w:r>
              <w:rPr>
                <w:webHidden/>
              </w:rPr>
            </w:r>
            <w:r>
              <w:rPr>
                <w:webHidden/>
              </w:rPr>
              <w:fldChar w:fldCharType="separate"/>
            </w:r>
            <w:r w:rsidR="00BC7BA0">
              <w:rPr>
                <w:webHidden/>
              </w:rPr>
              <w:t>3</w:t>
            </w:r>
            <w:r>
              <w:rPr>
                <w:webHidden/>
              </w:rPr>
              <w:fldChar w:fldCharType="end"/>
            </w:r>
          </w:hyperlink>
        </w:p>
        <w:p w:rsidR="00043269" w:rsidRDefault="000D58AB">
          <w:pPr>
            <w:pStyle w:val="Verzeichnis1"/>
            <w:rPr>
              <w:rFonts w:asciiTheme="minorHAnsi" w:eastAsiaTheme="minorEastAsia" w:hAnsiTheme="minorHAnsi"/>
              <w:b w:val="0"/>
              <w:color w:val="auto"/>
              <w:lang w:eastAsia="de-DE"/>
            </w:rPr>
          </w:pPr>
          <w:hyperlink w:anchor="_Toc47085208" w:history="1">
            <w:r w:rsidR="00043269" w:rsidRPr="00194F0B">
              <w:rPr>
                <w:rStyle w:val="Hyperlink"/>
              </w:rPr>
              <w:t>4</w:t>
            </w:r>
            <w:r w:rsidR="00043269">
              <w:rPr>
                <w:rFonts w:asciiTheme="minorHAnsi" w:eastAsiaTheme="minorEastAsia" w:hAnsiTheme="minorHAnsi"/>
                <w:b w:val="0"/>
                <w:color w:val="auto"/>
                <w:lang w:eastAsia="de-DE"/>
              </w:rPr>
              <w:tab/>
            </w:r>
            <w:r w:rsidR="00043269" w:rsidRPr="00194F0B">
              <w:rPr>
                <w:rStyle w:val="Hyperlink"/>
              </w:rPr>
              <w:t>Anwendung der Sicherheitsanweisungen (gilt nur für Teil 1)</w:t>
            </w:r>
            <w:r w:rsidR="00043269">
              <w:rPr>
                <w:webHidden/>
              </w:rPr>
              <w:tab/>
            </w:r>
            <w:r>
              <w:rPr>
                <w:webHidden/>
              </w:rPr>
              <w:fldChar w:fldCharType="begin"/>
            </w:r>
            <w:r w:rsidR="00043269">
              <w:rPr>
                <w:webHidden/>
              </w:rPr>
              <w:instrText xml:space="preserve"> PAGEREF _Toc47085208 \h </w:instrText>
            </w:r>
            <w:r>
              <w:rPr>
                <w:webHidden/>
              </w:rPr>
            </w:r>
            <w:r>
              <w:rPr>
                <w:webHidden/>
              </w:rPr>
              <w:fldChar w:fldCharType="separate"/>
            </w:r>
            <w:r w:rsidR="00BC7BA0">
              <w:rPr>
                <w:webHidden/>
              </w:rPr>
              <w:t>4</w:t>
            </w:r>
            <w:r>
              <w:rPr>
                <w:webHidden/>
              </w:rPr>
              <w:fldChar w:fldCharType="end"/>
            </w:r>
          </w:hyperlink>
        </w:p>
        <w:p w:rsidR="000329D5" w:rsidRDefault="000D58AB" w:rsidP="000329D5">
          <w:r>
            <w:fldChar w:fldCharType="end"/>
          </w:r>
        </w:p>
      </w:sdtContent>
    </w:sdt>
    <w:p w:rsidR="00B63AB3" w:rsidRDefault="00B63AB3"/>
    <w:p w:rsidR="002A6EA4" w:rsidRDefault="002A6EA4" w:rsidP="00F24CC6"/>
    <w:p w:rsidR="002A6EA4" w:rsidRDefault="002A6EA4" w:rsidP="00F24CC6"/>
    <w:p w:rsidR="002A6EA4" w:rsidRDefault="002A6EA4" w:rsidP="00F24CC6"/>
    <w:p w:rsidR="002A6EA4" w:rsidRDefault="002A6EA4" w:rsidP="00F24CC6"/>
    <w:p w:rsidR="002A6EA4" w:rsidRDefault="002A6EA4" w:rsidP="00F24CC6"/>
    <w:p w:rsidR="002A6EA4" w:rsidRDefault="002A6EA4" w:rsidP="00F24CC6"/>
    <w:p w:rsidR="002A6EA4" w:rsidRDefault="002A6EA4" w:rsidP="00F24CC6"/>
    <w:p w:rsidR="002A6EA4" w:rsidRDefault="002A6EA4" w:rsidP="00F24CC6"/>
    <w:p w:rsidR="002A6EA4" w:rsidRPr="009F35C9" w:rsidRDefault="002A6EA4" w:rsidP="00F24CC6"/>
    <w:p w:rsidR="002A6EA4" w:rsidRDefault="002A6EA4" w:rsidP="00F24CC6"/>
    <w:p w:rsidR="009F35C9" w:rsidRDefault="009F35C9" w:rsidP="00F24CC6">
      <w:pPr>
        <w:sectPr w:rsidR="009F35C9" w:rsidSect="002561E7">
          <w:footerReference w:type="default" r:id="rId10"/>
          <w:footerReference w:type="first" r:id="rId11"/>
          <w:pgSz w:w="11906" w:h="16838"/>
          <w:pgMar w:top="1304" w:right="1304" w:bottom="1418" w:left="1304" w:header="709" w:footer="510" w:gutter="0"/>
          <w:cols w:space="708"/>
          <w:titlePg/>
          <w:docGrid w:linePitch="360"/>
        </w:sectPr>
      </w:pPr>
    </w:p>
    <w:p w:rsidR="002A6EA4" w:rsidRDefault="002A6EA4" w:rsidP="00F24CC6"/>
    <w:p w:rsidR="009F35C9" w:rsidRDefault="009F35C9" w:rsidP="00F24CC6"/>
    <w:p w:rsidR="009F35C9" w:rsidRPr="009F35C9" w:rsidRDefault="009F35C9" w:rsidP="00F24CC6"/>
    <w:p w:rsidR="009F35C9" w:rsidRDefault="009F35C9" w:rsidP="00F24CC6"/>
    <w:p w:rsidR="009F35C9" w:rsidRDefault="009F35C9" w:rsidP="00F24CC6"/>
    <w:p w:rsidR="009F35C9" w:rsidRDefault="009F35C9" w:rsidP="00F24CC6"/>
    <w:p w:rsidR="009F35C9" w:rsidRDefault="009F35C9" w:rsidP="00F24CC6"/>
    <w:p w:rsidR="009F35C9" w:rsidRDefault="009F35C9" w:rsidP="00F24CC6"/>
    <w:p w:rsidR="009F35C9" w:rsidRDefault="009F35C9" w:rsidP="00F24CC6"/>
    <w:p w:rsidR="007A2290" w:rsidRDefault="007A2290" w:rsidP="00F24CC6"/>
    <w:p w:rsidR="007A2290" w:rsidRDefault="007A2290" w:rsidP="00F24CC6"/>
    <w:p w:rsidR="007A2290" w:rsidRDefault="007A2290" w:rsidP="00F24CC6"/>
    <w:p w:rsidR="007A2290" w:rsidRDefault="007A2290" w:rsidP="00F24CC6"/>
    <w:p w:rsidR="007A2290" w:rsidRDefault="007A2290" w:rsidP="00F24CC6"/>
    <w:p w:rsidR="007A2290" w:rsidRDefault="007A2290" w:rsidP="00F24CC6"/>
    <w:p w:rsidR="007A2290" w:rsidRDefault="007A2290" w:rsidP="00F24CC6"/>
    <w:p w:rsidR="007A2290" w:rsidRDefault="007A2290" w:rsidP="00F24CC6"/>
    <w:p w:rsidR="0025769A" w:rsidRDefault="007A2290" w:rsidP="0025769A">
      <w:pPr>
        <w:pStyle w:val="berschrift1"/>
        <w:ind w:left="432" w:hanging="432"/>
      </w:pPr>
      <w:r>
        <w:br w:type="page"/>
      </w:r>
      <w:bookmarkStart w:id="1" w:name="_Toc17279231"/>
      <w:bookmarkStart w:id="2" w:name="_Toc47085205"/>
      <w:r w:rsidR="0025769A">
        <w:lastRenderedPageBreak/>
        <w:t>Bedeutung der Strahle</w:t>
      </w:r>
      <w:r w:rsidR="0025769A">
        <w:t>n</w:t>
      </w:r>
      <w:r w:rsidR="0025769A">
        <w:t>schutzanweisung</w:t>
      </w:r>
      <w:bookmarkEnd w:id="1"/>
      <w:bookmarkEnd w:id="2"/>
    </w:p>
    <w:p w:rsidR="0025769A" w:rsidRDefault="0025769A" w:rsidP="00DE3D8C">
      <w:r>
        <w:t>Gemäß § 45 der Strahlenschutzverordnung (StrlSchV) vom 29.11.2018 ist der Strahlenschutzverantwortl</w:t>
      </w:r>
      <w:r>
        <w:t>i</w:t>
      </w:r>
      <w:r>
        <w:t>che</w:t>
      </w:r>
      <w:r>
        <w:rPr>
          <w:rStyle w:val="Funotenzeichen"/>
        </w:rPr>
        <w:footnoteReference w:id="1"/>
      </w:r>
      <w:r>
        <w:t xml:space="preserve"> verpflichtet, eine Strahlenschutzanweisung zu erlassen, in der die im Betrieb zu beachtenden Stra</w:t>
      </w:r>
      <w:r>
        <w:t>h</w:t>
      </w:r>
      <w:r>
        <w:t>lenschutzmaßnahmen aufzuführen sind.</w:t>
      </w:r>
    </w:p>
    <w:p w:rsidR="0025769A" w:rsidRDefault="0025769A" w:rsidP="00DE3D8C">
      <w:r>
        <w:t>Strahlenschutzanweisungen helfen, Menschen und Umwelt vor möglichen Gefahren beim Umgang mit ionisierender Strahlung zu schützen. Aus diesem Grund ist es wichtig, vollständige</w:t>
      </w:r>
      <w:r w:rsidR="004B1289">
        <w:t>, den Gegebenhe</w:t>
      </w:r>
      <w:r w:rsidR="004B1289">
        <w:t>i</w:t>
      </w:r>
      <w:r w:rsidR="004B1289">
        <w:t>ten vor Ort angepasste</w:t>
      </w:r>
      <w:r>
        <w:t xml:space="preserve"> und den Strahlenschutzvo</w:t>
      </w:r>
      <w:r>
        <w:t>r</w:t>
      </w:r>
      <w:r>
        <w:t>schriften entsprechende Strahlenschutzanweisungen zu erlassen.</w:t>
      </w:r>
    </w:p>
    <w:p w:rsidR="0025769A" w:rsidRDefault="0025769A" w:rsidP="0025769A">
      <w:pPr>
        <w:pStyle w:val="berschrift1"/>
        <w:ind w:left="432" w:hanging="432"/>
        <w:rPr>
          <w:rFonts w:cstheme="minorBidi"/>
        </w:rPr>
      </w:pPr>
      <w:bookmarkStart w:id="3" w:name="_Toc17279232"/>
      <w:bookmarkStart w:id="4" w:name="_Toc47085206"/>
      <w:r>
        <w:t>Zweck der Muster-Strahlenschutzanweisungen</w:t>
      </w:r>
      <w:bookmarkEnd w:id="3"/>
      <w:bookmarkEnd w:id="4"/>
    </w:p>
    <w:p w:rsidR="0025769A" w:rsidRDefault="0025769A" w:rsidP="0025769A">
      <w:r>
        <w:t>Die vorliegenden Muster-Strahlenschutz</w:t>
      </w:r>
      <w:r w:rsidR="000329D5">
        <w:softHyphen/>
      </w:r>
      <w:r>
        <w:t>anweisungen sollen den Strahlenschutzverantwortl</w:t>
      </w:r>
      <w:r>
        <w:t>i</w:t>
      </w:r>
      <w:r>
        <w:t>chen und den Strahlenschutzbeauftragten bei der Erstellung betriebsbezogener Strahlenschutzanwe</w:t>
      </w:r>
      <w:r>
        <w:t>i</w:t>
      </w:r>
      <w:r>
        <w:t>sungen unterstützen. Eine Muster-Strahlenschutz</w:t>
      </w:r>
      <w:r w:rsidR="00DE3D8C">
        <w:softHyphen/>
      </w:r>
      <w:r>
        <w:t>anweisung kann nicht unbesehen übernommen werden, sondern sie dient als Grundlage für eigene betriebsbezogene Strahlenschutzanweisungen.</w:t>
      </w:r>
    </w:p>
    <w:p w:rsidR="004B1289" w:rsidRDefault="0025769A" w:rsidP="0025769A">
      <w:r>
        <w:t>Die Muster-Strahlenschutzanweisungen wurden für ausgewählte Tätigkeiten nach Strahlenschutzgesetz (StrlSchG) und Strahlenschutzverordnung erstellt. Sie sind in zwei Teile gegliedert.</w:t>
      </w:r>
    </w:p>
    <w:p w:rsidR="00FE2025" w:rsidRDefault="004B1289" w:rsidP="004B1289">
      <w:r w:rsidRPr="00160C82">
        <w:rPr>
          <w:b/>
        </w:rPr>
        <w:t>Teil 1</w:t>
      </w:r>
      <w:r w:rsidR="00FE2025">
        <w:t xml:space="preserve"> besteht aus einem a</w:t>
      </w:r>
      <w:r w:rsidRPr="00160C82">
        <w:t>llgemeinen Abschnitt, der die allgemein gültigen rechtlichen Vorgaben enthält, die für den Umgang mit radioaktiven Stoffen und den Betrieb von Anlagen zur Erzeugung ionisierender Strahlung erforderlich sind</w:t>
      </w:r>
      <w:r w:rsidR="00FE2025">
        <w:t>,</w:t>
      </w:r>
      <w:r w:rsidRPr="00160C82">
        <w:t xml:space="preserve"> und eine</w:t>
      </w:r>
      <w:r w:rsidR="00FE2025">
        <w:t>m</w:t>
      </w:r>
      <w:r w:rsidRPr="00160C82">
        <w:t xml:space="preserve"> tätigkeitsb</w:t>
      </w:r>
      <w:r w:rsidRPr="00160C82">
        <w:t>e</w:t>
      </w:r>
      <w:r w:rsidRPr="00160C82">
        <w:t>zogen</w:t>
      </w:r>
      <w:r w:rsidR="00FE2025">
        <w:t>en</w:t>
      </w:r>
      <w:r w:rsidRPr="00160C82">
        <w:t xml:space="preserve"> Abschnitt, in dem spezielle anwendungsb</w:t>
      </w:r>
      <w:r w:rsidRPr="00160C82">
        <w:t>e</w:t>
      </w:r>
      <w:r w:rsidRPr="00160C82">
        <w:t>zogene Regelungen der einzelnen Anwendungen genannt werden.</w:t>
      </w:r>
    </w:p>
    <w:p w:rsidR="004B1289" w:rsidRPr="00753E89" w:rsidRDefault="004B1289" w:rsidP="004B1289">
      <w:pPr>
        <w:rPr>
          <w:color w:val="660033"/>
        </w:rPr>
      </w:pPr>
      <w:r w:rsidRPr="00160C82">
        <w:t xml:space="preserve">Im allgemeinen Abschnitt </w:t>
      </w:r>
      <w:r>
        <w:t>werden die in einem B</w:t>
      </w:r>
      <w:r>
        <w:t>e</w:t>
      </w:r>
      <w:r>
        <w:t>trieb allgemeingültigen Strahlenschutzmaßnahmen behandelt.</w:t>
      </w:r>
    </w:p>
    <w:p w:rsidR="00FE2025" w:rsidRDefault="00FE2025" w:rsidP="00FE2025">
      <w:r>
        <w:lastRenderedPageBreak/>
        <w:t xml:space="preserve">Im tätigkeitsbezogenen Abschnitt werden die für die jeweilige Anwendung speziellen </w:t>
      </w:r>
      <w:r w:rsidRPr="00F27802">
        <w:t>Regelungen zum Betriebsablauf auf</w:t>
      </w:r>
      <w:r>
        <w:t>genommen</w:t>
      </w:r>
      <w:r w:rsidRPr="00F27802">
        <w:t>. Die</w:t>
      </w:r>
      <w:r>
        <w:t xml:space="preserve"> allgemeinen Strahlenschutzmaßnahmen und die speziellen Reg</w:t>
      </w:r>
      <w:r>
        <w:t>e</w:t>
      </w:r>
      <w:r>
        <w:t>lungen</w:t>
      </w:r>
      <w:r w:rsidRPr="00F27802">
        <w:t xml:space="preserve"> sind Beispiele und müssen auf </w:t>
      </w:r>
      <w:r>
        <w:t xml:space="preserve">die jeweilige Tätigkeit </w:t>
      </w:r>
      <w:r w:rsidRPr="00F27802">
        <w:t>abgestimmt werden. Insbesondere sind Auflagen in der Genehmigung oder behördliche A</w:t>
      </w:r>
      <w:r w:rsidRPr="00F27802">
        <w:t>n</w:t>
      </w:r>
      <w:r w:rsidRPr="00F27802">
        <w:t xml:space="preserve">ordnungen - sofern solche vorhanden </w:t>
      </w:r>
      <w:r>
        <w:t xml:space="preserve">sind </w:t>
      </w:r>
      <w:r w:rsidRPr="00F27802">
        <w:t>- in die Strahlenschutzanweisung aufzunehmen</w:t>
      </w:r>
      <w:r w:rsidRPr="004C62D9">
        <w:t>. Unterlagen aus anderen Bereichen, z. B. aus dem Qualitätsm</w:t>
      </w:r>
      <w:r w:rsidRPr="004C62D9">
        <w:t>a</w:t>
      </w:r>
      <w:r w:rsidRPr="004C62D9">
        <w:t xml:space="preserve">nagement oder der Arbeitssicherheit, können als </w:t>
      </w:r>
      <w:r>
        <w:t>m</w:t>
      </w:r>
      <w:r w:rsidRPr="004C62D9">
        <w:t>itgeltende Unterlagen ebenfalls Bestandteil der Strahlenschutzanweisung sein.</w:t>
      </w:r>
    </w:p>
    <w:p w:rsidR="00FE2025" w:rsidRPr="00160C82" w:rsidRDefault="00FE2025" w:rsidP="00FE2025">
      <w:r w:rsidRPr="00160C82">
        <w:rPr>
          <w:b/>
        </w:rPr>
        <w:t>Teil 2</w:t>
      </w:r>
      <w:r w:rsidRPr="00160C82">
        <w:t xml:space="preserve"> enthält das Muster einer Anweisung für „G</w:t>
      </w:r>
      <w:r w:rsidRPr="00160C82">
        <w:t>e</w:t>
      </w:r>
      <w:r w:rsidRPr="00160C82">
        <w:t xml:space="preserve">nehmigungsbedürftige Beschäftigung in fremden Anlagen oder Einrichtungen nach § </w:t>
      </w:r>
      <w:r w:rsidRPr="00222B76">
        <w:rPr>
          <w:u w:color="3333FF"/>
        </w:rPr>
        <w:t>25 StrlSchG</w:t>
      </w:r>
      <w:r w:rsidRPr="00160C82">
        <w:t>“.</w:t>
      </w:r>
    </w:p>
    <w:p w:rsidR="00FE2025" w:rsidRPr="00EC5D86" w:rsidRDefault="00FE2025" w:rsidP="00FE2025">
      <w:r w:rsidRPr="00FE2025">
        <w:rPr>
          <w:i/>
        </w:rPr>
        <w:t>(Hinweis : Links zu Muster-Strahlenschutzanwei</w:t>
      </w:r>
      <w:r w:rsidR="00043269">
        <w:rPr>
          <w:i/>
        </w:rPr>
        <w:softHyphen/>
      </w:r>
      <w:r w:rsidRPr="00FE2025">
        <w:rPr>
          <w:i/>
        </w:rPr>
        <w:t>sung</w:t>
      </w:r>
      <w:r w:rsidR="0025398C">
        <w:rPr>
          <w:i/>
        </w:rPr>
        <w:t>en</w:t>
      </w:r>
      <w:r w:rsidRPr="00FE2025">
        <w:rPr>
          <w:i/>
        </w:rPr>
        <w:t xml:space="preserve"> für Schulen finden Sie auf der Homepage des AKA.</w:t>
      </w:r>
      <w:r w:rsidR="00043269">
        <w:rPr>
          <w:i/>
        </w:rPr>
        <w:t xml:space="preserve"> Anmerkung: </w:t>
      </w:r>
      <w:r w:rsidRPr="00FE2025">
        <w:rPr>
          <w:i/>
        </w:rPr>
        <w:t>Für den Inhalt d</w:t>
      </w:r>
      <w:r w:rsidR="00043269">
        <w:rPr>
          <w:i/>
        </w:rPr>
        <w:t>ies</w:t>
      </w:r>
      <w:r w:rsidRPr="00FE2025">
        <w:rPr>
          <w:i/>
        </w:rPr>
        <w:t>er M</w:t>
      </w:r>
      <w:r w:rsidR="00043269">
        <w:rPr>
          <w:i/>
        </w:rPr>
        <w:t xml:space="preserve">uster-Strahlenschutzanweisungen </w:t>
      </w:r>
      <w:r w:rsidRPr="00FE2025">
        <w:rPr>
          <w:i/>
        </w:rPr>
        <w:t>sind die Oberschulämter verantwortlich. Die Muster zeigen lediglich ein Be</w:t>
      </w:r>
      <w:r w:rsidRPr="00FE2025">
        <w:rPr>
          <w:i/>
        </w:rPr>
        <w:t>i</w:t>
      </w:r>
      <w:r w:rsidRPr="00FE2025">
        <w:rPr>
          <w:i/>
        </w:rPr>
        <w:t>spiel für die Strahlenschutz-Organisation in einer Schule. Die Festlegungen können in einigen Punkten über die Vorgaben in der Strahlenschutzverordnung hinausgehen.)</w:t>
      </w:r>
    </w:p>
    <w:p w:rsidR="0025769A" w:rsidRDefault="0025769A" w:rsidP="0025769A">
      <w:pPr>
        <w:pStyle w:val="berschrift1"/>
        <w:ind w:left="432" w:hanging="432"/>
      </w:pPr>
      <w:bookmarkStart w:id="5" w:name="_Toc17279233"/>
      <w:bookmarkStart w:id="6" w:name="_Toc47085207"/>
      <w:r>
        <w:t>Verwendung der Muster-Strahlenschutzanweisungen</w:t>
      </w:r>
      <w:bookmarkEnd w:id="5"/>
      <w:bookmarkEnd w:id="6"/>
    </w:p>
    <w:p w:rsidR="0025769A" w:rsidRDefault="0025769A" w:rsidP="0025769A">
      <w:r>
        <w:t>Im Folgenden werden Maßnahmen aufgezählt, die durchzuführen sind, wenn eine Strahlenschutzanwe</w:t>
      </w:r>
      <w:r>
        <w:t>i</w:t>
      </w:r>
      <w:r>
        <w:t>sung auf der Grundlage einer Muster-Strahlenschutz</w:t>
      </w:r>
      <w:r w:rsidR="0034686C">
        <w:softHyphen/>
      </w:r>
      <w:r>
        <w:t>anweisung erarbeitet und erlassen werden soll.</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 xml:space="preserve">Zusätzlich zum allgemeinen </w:t>
      </w:r>
      <w:r w:rsidR="0025398C">
        <w:rPr>
          <w:rFonts w:cs="Arial"/>
        </w:rPr>
        <w:t>Abschnitt</w:t>
      </w:r>
      <w:r>
        <w:rPr>
          <w:rFonts w:cs="Arial"/>
        </w:rPr>
        <w:t xml:space="preserve"> die täti</w:t>
      </w:r>
      <w:r>
        <w:rPr>
          <w:rFonts w:cs="Arial"/>
        </w:rPr>
        <w:t>g</w:t>
      </w:r>
      <w:r>
        <w:rPr>
          <w:rFonts w:cs="Arial"/>
        </w:rPr>
        <w:t xml:space="preserve">keitsbezogenen </w:t>
      </w:r>
      <w:r w:rsidR="0025398C">
        <w:rPr>
          <w:rFonts w:cs="Arial"/>
        </w:rPr>
        <w:t>Abschnitte</w:t>
      </w:r>
      <w:r>
        <w:rPr>
          <w:rFonts w:cs="Arial"/>
        </w:rPr>
        <w:t xml:space="preserve"> der Muster-Strahlenschutzanweisung auswählen, die den Tätigkeiten nach Strahlenschutzgesetz entspr</w:t>
      </w:r>
      <w:r>
        <w:rPr>
          <w:rFonts w:cs="Arial"/>
        </w:rPr>
        <w:t>e</w:t>
      </w:r>
      <w:r>
        <w:rPr>
          <w:rFonts w:cs="Arial"/>
        </w:rPr>
        <w:t>chen. Falls nur eine Tätigkeit nach StrlSchG ausgeführt wird, empfiehlt es sich den allg</w:t>
      </w:r>
      <w:r>
        <w:rPr>
          <w:rFonts w:cs="Arial"/>
        </w:rPr>
        <w:t>e</w:t>
      </w:r>
      <w:r>
        <w:rPr>
          <w:rFonts w:cs="Arial"/>
        </w:rPr>
        <w:t xml:space="preserve">meinen und tätigkeitsbezogenen </w:t>
      </w:r>
      <w:r w:rsidR="0025398C">
        <w:rPr>
          <w:rFonts w:cs="Arial"/>
        </w:rPr>
        <w:t>Abschnitt</w:t>
      </w:r>
      <w:r>
        <w:rPr>
          <w:rFonts w:cs="Arial"/>
        </w:rPr>
        <w:t xml:space="preserve"> z</w:t>
      </w:r>
      <w:r>
        <w:rPr>
          <w:rFonts w:cs="Arial"/>
        </w:rPr>
        <w:t>u</w:t>
      </w:r>
      <w:r>
        <w:rPr>
          <w:rFonts w:cs="Arial"/>
        </w:rPr>
        <w:t>sammenzufassen;</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bCs/>
          <w:i/>
        </w:rPr>
      </w:pPr>
      <w:r>
        <w:rPr>
          <w:rFonts w:cs="Arial"/>
        </w:rPr>
        <w:t>Textstellen der Muster-Strahlenschutz</w:t>
      </w:r>
      <w:r w:rsidR="000329D5">
        <w:rPr>
          <w:rFonts w:cs="Arial"/>
        </w:rPr>
        <w:softHyphen/>
      </w:r>
      <w:r>
        <w:rPr>
          <w:rFonts w:cs="Arial"/>
        </w:rPr>
        <w:t xml:space="preserve">anweisung mit kursiver Schrift in </w:t>
      </w:r>
      <w:r>
        <w:rPr>
          <w:rFonts w:cs="Arial"/>
          <w:u w:val="single"/>
        </w:rPr>
        <w:t>runden</w:t>
      </w:r>
      <w:r>
        <w:rPr>
          <w:rFonts w:cs="Arial"/>
        </w:rPr>
        <w:t xml:space="preserve"> Klammern geben Hinweise für die Erstellung der betriebsbezogenen Strahlenschutzanwe</w:t>
      </w:r>
      <w:r>
        <w:rPr>
          <w:rFonts w:cs="Arial"/>
        </w:rPr>
        <w:t>i</w:t>
      </w:r>
      <w:r>
        <w:rPr>
          <w:rFonts w:cs="Arial"/>
        </w:rPr>
        <w:t>sung und sind daher in der Strahlenschutza</w:t>
      </w:r>
      <w:r>
        <w:rPr>
          <w:rFonts w:cs="Arial"/>
        </w:rPr>
        <w:t>n</w:t>
      </w:r>
      <w:r>
        <w:rPr>
          <w:rFonts w:cs="Arial"/>
        </w:rPr>
        <w:t xml:space="preserve">weisung wegzulassen; Beispiel: </w:t>
      </w:r>
      <w:r>
        <w:rPr>
          <w:rFonts w:cs="Arial"/>
          <w:bCs/>
          <w:i/>
        </w:rPr>
        <w:t>(Im Folgenden sind Regelungen für den Fall aufgeführt, dass vom Strahlenschutzbeauftragten direkt able</w:t>
      </w:r>
      <w:r>
        <w:rPr>
          <w:rFonts w:cs="Arial"/>
          <w:bCs/>
          <w:i/>
        </w:rPr>
        <w:t>s</w:t>
      </w:r>
      <w:r>
        <w:rPr>
          <w:rFonts w:cs="Arial"/>
          <w:bCs/>
          <w:i/>
        </w:rPr>
        <w:t>bare Personendosimeter ausgegeben werden.)</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lastRenderedPageBreak/>
        <w:t>Textstellen der Muster-Strahlenschutz</w:t>
      </w:r>
      <w:r w:rsidR="000329D5">
        <w:rPr>
          <w:rFonts w:cs="Arial"/>
        </w:rPr>
        <w:softHyphen/>
      </w:r>
      <w:r>
        <w:rPr>
          <w:rFonts w:cs="Arial"/>
        </w:rPr>
        <w:t xml:space="preserve">anweisung mit kursiver Schrift in </w:t>
      </w:r>
      <w:r>
        <w:rPr>
          <w:rFonts w:cs="Arial"/>
          <w:u w:val="single"/>
        </w:rPr>
        <w:t>eckigen</w:t>
      </w:r>
      <w:r>
        <w:rPr>
          <w:rFonts w:cs="Arial"/>
        </w:rPr>
        <w:t xml:space="preserve"> Klammern sind alternativ einzusetzen bzw. durch betriebs- und arbeitsplatzbezogene A</w:t>
      </w:r>
      <w:r>
        <w:rPr>
          <w:rFonts w:cs="Arial"/>
        </w:rPr>
        <w:t>n</w:t>
      </w:r>
      <w:r>
        <w:rPr>
          <w:rFonts w:cs="Arial"/>
        </w:rPr>
        <w:t xml:space="preserve">gaben zu ersetzen; Beispiel: </w:t>
      </w:r>
      <w:r>
        <w:rPr>
          <w:rFonts w:cs="Arial"/>
          <w:i/>
        </w:rPr>
        <w:t>[Titel Vorname Name]</w:t>
      </w:r>
      <w:r>
        <w:rPr>
          <w:rFonts w:cs="Arial"/>
        </w:rPr>
        <w:t>;</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Die Muster-Strahlenschutzanweisung hinsich</w:t>
      </w:r>
      <w:r>
        <w:rPr>
          <w:rFonts w:cs="Arial"/>
        </w:rPr>
        <w:t>t</w:t>
      </w:r>
      <w:r>
        <w:rPr>
          <w:rFonts w:cs="Arial"/>
        </w:rPr>
        <w:t>lich betriebs- und arbeitsplatzbezogener Geg</w:t>
      </w:r>
      <w:r>
        <w:rPr>
          <w:rFonts w:cs="Arial"/>
        </w:rPr>
        <w:t>e</w:t>
      </w:r>
      <w:r>
        <w:rPr>
          <w:rFonts w:cs="Arial"/>
        </w:rPr>
        <w:t>benheiten verändern (kürzen, ergänzen);</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Genehmigungsauflagen und Anordnungen der zuständigen Behörde aufnehmen (sofern so</w:t>
      </w:r>
      <w:r>
        <w:rPr>
          <w:rFonts w:cs="Arial"/>
        </w:rPr>
        <w:t>l</w:t>
      </w:r>
      <w:r>
        <w:rPr>
          <w:rFonts w:cs="Arial"/>
        </w:rPr>
        <w:t>che vorliegen);</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Es empfiehlt sich, die Strahlenschutzanweisung mit der zuständigen Behörde zu beraten;</w:t>
      </w:r>
    </w:p>
    <w:p w:rsidR="0025769A" w:rsidRDefault="0025769A" w:rsidP="0025769A">
      <w:pPr>
        <w:numPr>
          <w:ilvl w:val="0"/>
          <w:numId w:val="37"/>
        </w:numPr>
        <w:tabs>
          <w:tab w:val="num" w:pos="468"/>
        </w:tabs>
        <w:overflowPunct w:val="0"/>
        <w:autoSpaceDE w:val="0"/>
        <w:autoSpaceDN w:val="0"/>
        <w:adjustRightInd w:val="0"/>
        <w:spacing w:before="120" w:after="0" w:line="240" w:lineRule="atLeast"/>
        <w:ind w:left="468" w:hanging="468"/>
        <w:textAlignment w:val="baseline"/>
        <w:rPr>
          <w:rFonts w:cs="Arial"/>
        </w:rPr>
      </w:pPr>
      <w:r>
        <w:rPr>
          <w:rFonts w:cs="Arial"/>
        </w:rPr>
        <w:t>Durch Unterschrift des Strahlenschutzveran</w:t>
      </w:r>
      <w:r>
        <w:rPr>
          <w:rFonts w:cs="Arial"/>
        </w:rPr>
        <w:t>t</w:t>
      </w:r>
      <w:r>
        <w:rPr>
          <w:rFonts w:cs="Arial"/>
        </w:rPr>
        <w:t>wortlichen nach Anhörung des zuständigen Strahlenschutzbeauftragten in Kraft setzen;</w:t>
      </w:r>
    </w:p>
    <w:p w:rsidR="0025769A" w:rsidRDefault="0025769A" w:rsidP="002950E9">
      <w:pPr>
        <w:numPr>
          <w:ilvl w:val="0"/>
          <w:numId w:val="37"/>
        </w:numPr>
        <w:tabs>
          <w:tab w:val="num" w:pos="468"/>
        </w:tabs>
        <w:overflowPunct w:val="0"/>
        <w:autoSpaceDE w:val="0"/>
        <w:autoSpaceDN w:val="0"/>
        <w:adjustRightInd w:val="0"/>
        <w:spacing w:before="120" w:line="240" w:lineRule="atLeast"/>
        <w:ind w:left="471" w:hanging="471"/>
        <w:textAlignment w:val="baseline"/>
        <w:rPr>
          <w:rFonts w:cs="Arial"/>
        </w:rPr>
      </w:pPr>
      <w:r>
        <w:rPr>
          <w:rFonts w:cs="Arial"/>
        </w:rPr>
        <w:t>Den betroffenen Personen bekannt geben (z. B. durch Unterweisungen, Aushändigung, Intr</w:t>
      </w:r>
      <w:r>
        <w:rPr>
          <w:rFonts w:cs="Arial"/>
        </w:rPr>
        <w:t>a</w:t>
      </w:r>
      <w:r>
        <w:rPr>
          <w:rFonts w:cs="Arial"/>
        </w:rPr>
        <w:t>net).</w:t>
      </w:r>
    </w:p>
    <w:p w:rsidR="0025769A" w:rsidRDefault="0025769A" w:rsidP="0025769A">
      <w:pPr>
        <w:pStyle w:val="berschrift1"/>
        <w:ind w:left="432" w:hanging="432"/>
        <w:rPr>
          <w:rFonts w:cstheme="minorBidi"/>
        </w:rPr>
      </w:pPr>
      <w:bookmarkStart w:id="7" w:name="_Toc17279234"/>
      <w:bookmarkStart w:id="8" w:name="_Toc47085208"/>
      <w:r>
        <w:t>Anwendung der Sicherheit</w:t>
      </w:r>
      <w:r>
        <w:t>s</w:t>
      </w:r>
      <w:r>
        <w:t>anweisungen</w:t>
      </w:r>
      <w:bookmarkEnd w:id="7"/>
      <w:r w:rsidR="00EE7A0D">
        <w:t xml:space="preserve"> (gilt nur für Teil 1)</w:t>
      </w:r>
      <w:bookmarkEnd w:id="8"/>
    </w:p>
    <w:p w:rsidR="0025769A" w:rsidRDefault="0025769A" w:rsidP="0025769A">
      <w:r>
        <w:t>In § 45 StrlSchV wird darauf hingewiesen, dass die Strahlenschutzanweisung Bestandteil sonstiger e</w:t>
      </w:r>
      <w:r>
        <w:t>r</w:t>
      </w:r>
      <w:r>
        <w:t>forderlicher Betriebsanweisungen insbesondere nach arbeitsschutz-, immissionsschutz-, gefahrgut- oder gefahrstoffrech</w:t>
      </w:r>
      <w:r w:rsidR="00DE71FF">
        <w:t>tlichen Vorschriften sein kann.</w:t>
      </w:r>
    </w:p>
    <w:p w:rsidR="0025769A" w:rsidRDefault="0025769A" w:rsidP="0025769A">
      <w:r>
        <w:t>Die im Anhang zu den Strahlenschutzanweisungen aufgeführten "Sicherheitsanweisungen" sollen dieser Möglichkeit Rechnung tragen. Sie enthalten zusa</w:t>
      </w:r>
      <w:r>
        <w:t>m</w:t>
      </w:r>
      <w:r>
        <w:t>menfassend die Informationen aus der Strahle</w:t>
      </w:r>
      <w:r>
        <w:t>n</w:t>
      </w:r>
      <w:r>
        <w:t>schutzanweisung, die den tätigen Personen eine sichere Nutzung möglich macht. Der Inhalt berüc</w:t>
      </w:r>
      <w:r>
        <w:t>k</w:t>
      </w:r>
      <w:r>
        <w:t>sichtigt zunächst nur die strahlenschutzrelevanten Maßnahmen</w:t>
      </w:r>
      <w:r>
        <w:rPr>
          <w:vertAlign w:val="superscript"/>
        </w:rPr>
        <w:t>2</w:t>
      </w:r>
      <w:r>
        <w:t>.</w:t>
      </w:r>
    </w:p>
    <w:p w:rsidR="0025769A" w:rsidRDefault="0025769A" w:rsidP="001A1C3C">
      <w:r>
        <w:t>Die Sicherheitsanweisungen stellen eine Hilfe für den Strahlenschutzbeauftragten dar, entsprechend seiner Bestellung der Pflicht der Umsetzung des Strahle</w:t>
      </w:r>
      <w:r>
        <w:t>n</w:t>
      </w:r>
      <w:r>
        <w:t xml:space="preserve">schutzes im </w:t>
      </w:r>
      <w:r w:rsidR="00DE71FF">
        <w:t>Unternehmen gezielter</w:t>
      </w:r>
      <w:r>
        <w:t xml:space="preserve"> nachzukommen. Sie werden daher auch vom Strahlenschutzbeau</w:t>
      </w:r>
      <w:r>
        <w:t>f</w:t>
      </w:r>
      <w:r>
        <w:t>tragten im Rahmen der ihm übertragenen Weisung</w:t>
      </w:r>
      <w:r>
        <w:t>s</w:t>
      </w:r>
      <w:r>
        <w:t>befugnis erlassen. Die Sicherheitsanweisungen sind im Aufbau einer üblichen Betriebsanweisung nach DGUV Infor</w:t>
      </w:r>
      <w:r w:rsidR="00B54D71">
        <w:t xml:space="preserve">mation </w:t>
      </w:r>
      <w:r>
        <w:t xml:space="preserve">211–010 angeglichen. Sie sind für </w:t>
      </w:r>
      <w:r>
        <w:lastRenderedPageBreak/>
        <w:t>die Erweiterung um die ggf. notwendigen Schut</w:t>
      </w:r>
      <w:r>
        <w:t>z</w:t>
      </w:r>
      <w:r>
        <w:t>maßnahmen nach Arbeitsschutzrecht geeignet</w:t>
      </w:r>
      <w:r w:rsidRPr="001A1C3C">
        <w:rPr>
          <w:vertAlign w:val="superscript"/>
        </w:rPr>
        <w:footnoteReference w:id="2"/>
      </w:r>
      <w:r>
        <w:t>. Zu diesem Zweck empfiehlt es sich, mit den entspr</w:t>
      </w:r>
      <w:r>
        <w:t>e</w:t>
      </w:r>
      <w:r>
        <w:t>chenden Sicherheitsexperten, z. B. der Fachkraft für Arbeitssicherheit, zusammenzuarbeiten</w:t>
      </w:r>
      <w:r>
        <w:rPr>
          <w:rStyle w:val="Funotenzeichen"/>
        </w:rPr>
        <w:footnoteReference w:id="3"/>
      </w:r>
      <w:r>
        <w:t>.</w:t>
      </w:r>
    </w:p>
    <w:sectPr w:rsidR="0025769A" w:rsidSect="0038155F">
      <w:type w:val="continuous"/>
      <w:pgSz w:w="11906" w:h="16838"/>
      <w:pgMar w:top="1304" w:right="1304" w:bottom="1304" w:left="1304" w:header="709" w:footer="510"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0C" w:rsidRDefault="0004450C" w:rsidP="00E2070A">
      <w:pPr>
        <w:spacing w:line="240" w:lineRule="auto"/>
      </w:pPr>
      <w:r>
        <w:separator/>
      </w:r>
    </w:p>
  </w:endnote>
  <w:endnote w:type="continuationSeparator" w:id="0">
    <w:p w:rsidR="0004450C" w:rsidRDefault="0004450C" w:rsidP="00E207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91" w:rsidRPr="00FE5398" w:rsidRDefault="000D58AB">
    <w:pPr>
      <w:pStyle w:val="Fuzeile"/>
      <w:jc w:val="right"/>
      <w:rPr>
        <w:color w:val="808080"/>
      </w:rPr>
    </w:pPr>
    <w:r w:rsidRPr="000D58AB">
      <w:rPr>
        <w:noProof/>
        <w:lang w:eastAsia="de-DE"/>
      </w:rPr>
      <w:pict>
        <v:shapetype id="_x0000_t202" coordsize="21600,21600" o:spt="202" path="m,l,21600r21600,l21600,xe">
          <v:stroke joinstyle="miter"/>
          <v:path gradientshapeok="t" o:connecttype="rect"/>
        </v:shapetype>
        <v:shape id="_x0000_s4100" type="#_x0000_t202" style="position:absolute;left:0;text-align:left;margin-left:-3.45pt;margin-top:-3.4pt;width:405.05pt;height:16.8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" filled="f" stroked="f">
          <v:textbox style="mso-next-textbox:#_x0000_s4100" inset="1mm,1mm,1mm,1mm">
            <w:txbxContent>
              <w:p w:rsidR="00B95C91" w:rsidRPr="00FE5398" w:rsidRDefault="00E527FA" w:rsidP="00FE5398">
                <w:pPr>
                  <w:tabs>
                    <w:tab w:val="left" w:pos="283"/>
                  </w:tabs>
                  <w:autoSpaceDE w:val="0"/>
                  <w:autoSpaceDN w:val="0"/>
                  <w:adjustRightInd w:val="0"/>
                  <w:textAlignment w:val="center"/>
                  <w:rPr>
                    <w:rFonts w:cs="Calibri Light"/>
                    <w:color w:val="808080"/>
                    <w:sz w:val="17"/>
                    <w:szCs w:val="17"/>
                  </w:rPr>
                </w:pPr>
                <w:r>
                  <w:rPr>
                    <w:rFonts w:ascii="Calibri" w:hAnsi="Calibri" w:cs="Calibri"/>
                    <w:bCs/>
                    <w:color w:val="808080"/>
                    <w:sz w:val="17"/>
                    <w:szCs w:val="17"/>
                  </w:rPr>
                  <w:t>Muster-Strahlenschutzanweisung</w:t>
                </w:r>
                <w:r w:rsidR="001C57F7">
                  <w:rPr>
                    <w:rFonts w:ascii="Calibri" w:hAnsi="Calibri" w:cs="Calibri"/>
                    <w:bCs/>
                    <w:color w:val="808080"/>
                    <w:sz w:val="17"/>
                    <w:szCs w:val="17"/>
                  </w:rPr>
                  <w:t>en</w:t>
                </w:r>
                <w:r>
                  <w:rPr>
                    <w:rFonts w:ascii="Calibri" w:hAnsi="Calibri" w:cs="Calibri"/>
                    <w:bCs/>
                    <w:color w:val="808080"/>
                    <w:sz w:val="17"/>
                    <w:szCs w:val="17"/>
                  </w:rPr>
                  <w:t xml:space="preserve"> </w:t>
                </w:r>
                <w:r w:rsidR="00873E3C">
                  <w:rPr>
                    <w:rFonts w:ascii="Calibri" w:hAnsi="Calibri" w:cs="Calibri"/>
                    <w:bCs/>
                    <w:color w:val="808080"/>
                    <w:sz w:val="17"/>
                    <w:szCs w:val="17"/>
                  </w:rPr>
                  <w:t xml:space="preserve">Umgang mit radioaktiven Stoffen - </w:t>
                </w:r>
                <w:r>
                  <w:rPr>
                    <w:rFonts w:ascii="Calibri" w:hAnsi="Calibri" w:cs="Calibri"/>
                    <w:bCs/>
                    <w:color w:val="808080"/>
                    <w:sz w:val="17"/>
                    <w:szCs w:val="17"/>
                  </w:rPr>
                  <w:t>Erläuterung zur Anwendung</w:t>
                </w:r>
              </w:p>
            </w:txbxContent>
          </v:textbox>
          <w10:wrap type="square" anchorx="margin"/>
        </v:shape>
      </w:pict>
    </w:r>
    <w:r w:rsidRPr="000D58AB">
      <w:rPr>
        <w:noProof/>
        <w:lang w:eastAsia="de-DE"/>
      </w:rPr>
      <w:pict>
        <v:line id="Gerader Verbinder 3" o:spid="_x0000_s4099" style="position:absolute;left:0;text-align:left;z-index:251662336;visibility:visible" from="-.6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" strokecolor="#1c7a89 [3040]"/>
      </w:pict>
    </w:r>
    <w:sdt>
      <w:sdtPr>
        <w:id w:val="2024280999"/>
        <w:docPartObj>
          <w:docPartGallery w:val="Page Numbers (Bottom of Page)"/>
          <w:docPartUnique/>
        </w:docPartObj>
      </w:sdtPr>
      <w:sdtEndPr>
        <w:rPr>
          <w:color w:val="808080"/>
        </w:rPr>
      </w:sdtEndPr>
      <w:sdtContent>
        <w:r w:rsidRPr="00FE5398">
          <w:rPr>
            <w:color w:val="808080"/>
            <w:sz w:val="17"/>
            <w:szCs w:val="17"/>
          </w:rPr>
          <w:fldChar w:fldCharType="begin"/>
        </w:r>
        <w:r w:rsidR="00B95C91" w:rsidRPr="00FE5398">
          <w:rPr>
            <w:color w:val="808080"/>
            <w:sz w:val="17"/>
            <w:szCs w:val="17"/>
          </w:rPr>
          <w:instrText>PAGE   \* MERGEFORMAT</w:instrText>
        </w:r>
        <w:r w:rsidRPr="00FE5398">
          <w:rPr>
            <w:color w:val="808080"/>
            <w:sz w:val="17"/>
            <w:szCs w:val="17"/>
          </w:rPr>
          <w:fldChar w:fldCharType="separate"/>
        </w:r>
        <w:r w:rsidR="00E30F95">
          <w:rPr>
            <w:noProof/>
            <w:color w:val="808080"/>
            <w:sz w:val="17"/>
            <w:szCs w:val="17"/>
          </w:rPr>
          <w:t>2</w:t>
        </w:r>
        <w:r w:rsidRPr="00FE5398">
          <w:rPr>
            <w:color w:val="808080"/>
            <w:sz w:val="17"/>
            <w:szCs w:val="17"/>
          </w:rPr>
          <w:fldChar w:fldCharType="end"/>
        </w:r>
        <w:r w:rsidR="00B95C91">
          <w:rPr>
            <w:color w:val="808080"/>
            <w:sz w:val="17"/>
            <w:szCs w:val="17"/>
          </w:rPr>
          <w:t xml:space="preserve"> von </w:t>
        </w:r>
        <w:fldSimple w:instr=" NUMPAGES  \* Arabic  \* MERGEFORMAT ">
          <w:r w:rsidR="00E30F95" w:rsidRPr="00E30F95">
            <w:rPr>
              <w:noProof/>
              <w:color w:val="808080"/>
              <w:sz w:val="17"/>
              <w:szCs w:val="17"/>
            </w:rPr>
            <w:t>4</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91" w:rsidRDefault="000D58AB">
    <w:pPr>
      <w:pStyle w:val="Fuzeile"/>
    </w:pPr>
    <w:r>
      <w:rPr>
        <w:noProof/>
        <w:lang w:eastAsia="de-DE"/>
      </w:rPr>
      <w:pict>
        <v:shapetype id="_x0000_t202" coordsize="21600,21600" o:spt="202" path="m,l,21600r21600,l21600,xe">
          <v:stroke joinstyle="miter"/>
          <v:path gradientshapeok="t" o:connecttype="rect"/>
        </v:shapetype>
        <v:shape id="_x0000_s4098" type="#_x0000_t202" style="position:absolute;left:0;text-align:left;margin-left:-16.85pt;margin-top:-21.55pt;width:203.25pt;height:110.6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" filled="f" stroked="f">
          <v:textbox style="mso-fit-shape-to-text:t">
            <w:txbxContent>
              <w:p w:rsidR="00B95C91" w:rsidRPr="003F36AA" w:rsidRDefault="00B95C91" w:rsidP="000A29D3">
                <w:pPr>
                  <w:tabs>
                    <w:tab w:val="left" w:pos="283"/>
                  </w:tabs>
                  <w:autoSpaceDE w:val="0"/>
                  <w:autoSpaceDN w:val="0"/>
                  <w:adjustRightInd w:val="0"/>
                  <w:textAlignment w:val="center"/>
                  <w:rPr>
                    <w:rFonts w:cs="Calibri Light"/>
                    <w:sz w:val="21"/>
                    <w:szCs w:val="21"/>
                  </w:rPr>
                </w:pPr>
                <w:r w:rsidRPr="003F36AA">
                  <w:rPr>
                    <w:rFonts w:ascii="Calibri" w:hAnsi="Calibri" w:cs="Calibri"/>
                    <w:b/>
                    <w:bCs/>
                    <w:sz w:val="21"/>
                    <w:szCs w:val="21"/>
                  </w:rPr>
                  <w:t>ISSN</w:t>
                </w:r>
                <w:r w:rsidRPr="003F36AA">
                  <w:rPr>
                    <w:rFonts w:ascii="Segoe UI" w:hAnsi="Segoe UI" w:cs="Segoe UI"/>
                    <w:sz w:val="21"/>
                    <w:szCs w:val="21"/>
                  </w:rPr>
                  <w:t xml:space="preserve"> </w:t>
                </w:r>
                <w:r w:rsidRPr="003F36AA">
                  <w:rPr>
                    <w:rFonts w:cs="Calibri Light"/>
                    <w:sz w:val="21"/>
                    <w:szCs w:val="21"/>
                  </w:rPr>
                  <w:t>1013-4506</w:t>
                </w:r>
              </w:p>
            </w:txbxContent>
          </v:textbox>
          <w10:wrap type="square" anchorx="margin"/>
        </v:shape>
      </w:pict>
    </w:r>
    <w:r>
      <w:rPr>
        <w:noProof/>
        <w:lang w:eastAsia="de-DE"/>
      </w:rPr>
      <w:pict>
        <v:shape id="_x0000_s4097" type="#_x0000_t202" style="position:absolute;left:0;text-align:left;margin-left:277.9pt;margin-top:-21.55pt;width:203.25pt;height:1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" filled="f" stroked="f">
          <v:textbox>
            <w:txbxContent>
              <w:p w:rsidR="00B95C91" w:rsidRPr="003F36AA" w:rsidRDefault="00B95C91" w:rsidP="000A29D3">
                <w:pPr>
                  <w:tabs>
                    <w:tab w:val="left" w:pos="283"/>
                  </w:tabs>
                  <w:autoSpaceDE w:val="0"/>
                  <w:autoSpaceDN w:val="0"/>
                  <w:adjustRightInd w:val="0"/>
                  <w:jc w:val="right"/>
                  <w:textAlignment w:val="center"/>
                  <w:rPr>
                    <w:rFonts w:cs="Calibri Light"/>
                    <w:sz w:val="21"/>
                    <w:szCs w:val="21"/>
                  </w:rPr>
                </w:pPr>
                <w:r w:rsidRPr="001C57F7">
                  <w:rPr>
                    <w:rFonts w:cs="Calibri Light"/>
                    <w:sz w:val="21"/>
                    <w:szCs w:val="21"/>
                  </w:rPr>
                  <w:t>FS-20</w:t>
                </w:r>
                <w:r w:rsidR="001C57F7">
                  <w:rPr>
                    <w:rFonts w:cs="Calibri Light"/>
                    <w:sz w:val="21"/>
                    <w:szCs w:val="21"/>
                  </w:rPr>
                  <w:t>20</w:t>
                </w:r>
                <w:r w:rsidRPr="001C57F7">
                  <w:rPr>
                    <w:rFonts w:cs="Calibri Light"/>
                    <w:sz w:val="21"/>
                    <w:szCs w:val="21"/>
                  </w:rPr>
                  <w:t>-1</w:t>
                </w:r>
                <w:r w:rsidR="004B1289">
                  <w:rPr>
                    <w:rFonts w:cs="Calibri Light"/>
                    <w:sz w:val="21"/>
                    <w:szCs w:val="21"/>
                  </w:rPr>
                  <w:t>74</w:t>
                </w:r>
                <w:r w:rsidRPr="001C57F7">
                  <w:rPr>
                    <w:rFonts w:cs="Calibri Light"/>
                    <w:sz w:val="21"/>
                    <w:szCs w:val="21"/>
                  </w:rPr>
                  <w:t>-AKA-NETZ</w:t>
                </w:r>
              </w:p>
            </w:txbxContent>
          </v:textbox>
          <w10:wrap type="square" anchorx="margin"/>
        </v:shape>
      </w:pict>
    </w:r>
    <w:r w:rsidR="00B95C91">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0C" w:rsidRDefault="0004450C" w:rsidP="00E2070A">
      <w:pPr>
        <w:spacing w:line="240" w:lineRule="auto"/>
      </w:pPr>
      <w:r>
        <w:separator/>
      </w:r>
    </w:p>
  </w:footnote>
  <w:footnote w:type="continuationSeparator" w:id="0">
    <w:p w:rsidR="0004450C" w:rsidRDefault="0004450C" w:rsidP="00E2070A">
      <w:pPr>
        <w:spacing w:line="240" w:lineRule="auto"/>
      </w:pPr>
      <w:r>
        <w:continuationSeparator/>
      </w:r>
    </w:p>
  </w:footnote>
  <w:footnote w:id="1">
    <w:p w:rsidR="0025769A" w:rsidRPr="001A1C3C" w:rsidRDefault="0025769A" w:rsidP="00A90C58">
      <w:pPr>
        <w:pStyle w:val="Funotentext"/>
      </w:pPr>
      <w:r w:rsidRPr="002908BC">
        <w:rPr>
          <w:rStyle w:val="Funotenzeichen"/>
          <w:rFonts w:ascii="Arial" w:eastAsiaTheme="majorEastAsia" w:hAnsi="Arial" w:cs="Arial"/>
          <w:sz w:val="16"/>
          <w:szCs w:val="16"/>
        </w:rPr>
        <w:footnoteRef/>
      </w:r>
      <w:r w:rsidRPr="002908BC">
        <w:rPr>
          <w:sz w:val="16"/>
          <w:szCs w:val="16"/>
        </w:rPr>
        <w:t xml:space="preserve"> </w:t>
      </w:r>
      <w:r w:rsidRPr="001A1C3C">
        <w:t>Aus Gründen der besseren Lesbarkeit wird im folgenden Text auf die geschlechterspezifische Schreibweise verzic</w:t>
      </w:r>
      <w:r w:rsidRPr="001A1C3C">
        <w:t>h</w:t>
      </w:r>
      <w:r w:rsidRPr="001A1C3C">
        <w:t>tet.</w:t>
      </w:r>
    </w:p>
  </w:footnote>
  <w:footnote w:id="2">
    <w:p w:rsidR="0025769A" w:rsidRDefault="0025769A" w:rsidP="00FB48F7">
      <w:pPr>
        <w:pStyle w:val="Funotentext"/>
      </w:pPr>
      <w:r w:rsidRPr="002908BC">
        <w:rPr>
          <w:rStyle w:val="Funotenzeichen"/>
          <w:rFonts w:ascii="Arial" w:eastAsiaTheme="majorEastAsia" w:hAnsi="Arial" w:cs="Arial"/>
          <w:sz w:val="16"/>
          <w:szCs w:val="16"/>
        </w:rPr>
        <w:footnoteRef/>
      </w:r>
      <w:r>
        <w:rPr>
          <w:szCs w:val="18"/>
        </w:rPr>
        <w:t xml:space="preserve"> </w:t>
      </w:r>
      <w:r>
        <w:t>Es sind die Erläuterungen zu den jeweiligen Sicherheit</w:t>
      </w:r>
      <w:r>
        <w:t>s</w:t>
      </w:r>
      <w:r>
        <w:t>anweisungen zu beachten.</w:t>
      </w:r>
    </w:p>
  </w:footnote>
  <w:footnote w:id="3">
    <w:p w:rsidR="0025769A" w:rsidRDefault="0025769A" w:rsidP="00FB48F7">
      <w:pPr>
        <w:pStyle w:val="Funotentext"/>
      </w:pPr>
      <w:r w:rsidRPr="002908BC">
        <w:rPr>
          <w:rStyle w:val="Funotenzeichen"/>
          <w:rFonts w:ascii="Arial" w:eastAsiaTheme="majorEastAsia" w:hAnsi="Arial" w:cs="Arial"/>
          <w:sz w:val="16"/>
          <w:szCs w:val="16"/>
        </w:rPr>
        <w:footnoteRef/>
      </w:r>
      <w:r>
        <w:t xml:space="preserve"> Entsprechend § 71 Abs. 3 StrlSchG (Betriebliche</w:t>
      </w:r>
      <w:r w:rsidR="00EB6165">
        <w:t xml:space="preserve"> </w:t>
      </w:r>
      <w:r>
        <w:t>Zusa</w:t>
      </w:r>
      <w:r>
        <w:t>m</w:t>
      </w:r>
      <w:r>
        <w:t>menarbeit im Strahlenschutz) haben der Strahlenschut</w:t>
      </w:r>
      <w:r>
        <w:t>z</w:t>
      </w:r>
      <w:r>
        <w:t>verantwortliche und der Strahlenschutzbeauftragte bei der Wahrnehmung ihrer Aufgaben mit dem Betriebsrat oder dem Personalrat, den Fachkräften für Arbeitssicherheit und dem ermächtigten Arzt zusammenzuarbeiten und sie über wichtige Angelegenheiten des Strahlenschutzes zu unte</w:t>
      </w:r>
      <w:r>
        <w:t>r</w:t>
      </w:r>
      <w:r>
        <w:t>richten.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CD434C4"/>
    <w:lvl w:ilvl="0">
      <w:start w:val="1"/>
      <w:numFmt w:val="decimal"/>
      <w:pStyle w:val="Listennummer"/>
      <w:lvlText w:val="%1."/>
      <w:lvlJc w:val="left"/>
      <w:pPr>
        <w:tabs>
          <w:tab w:val="num" w:pos="360"/>
        </w:tabs>
        <w:ind w:left="360" w:hanging="360"/>
      </w:pPr>
    </w:lvl>
  </w:abstractNum>
  <w:abstractNum w:abstractNumId="1">
    <w:nsid w:val="043506DE"/>
    <w:multiLevelType w:val="hybridMultilevel"/>
    <w:tmpl w:val="F5EE465A"/>
    <w:lvl w:ilvl="0" w:tplc="01E4046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6265E4"/>
    <w:multiLevelType w:val="multilevel"/>
    <w:tmpl w:val="EDD81C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63C4CE6"/>
    <w:multiLevelType w:val="hybridMultilevel"/>
    <w:tmpl w:val="BF7EBAF2"/>
    <w:lvl w:ilvl="0" w:tplc="9AA0680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9E299A"/>
    <w:multiLevelType w:val="multilevel"/>
    <w:tmpl w:val="A12245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4715AA2"/>
    <w:multiLevelType w:val="multilevel"/>
    <w:tmpl w:val="9F0AE0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04D5ED9"/>
    <w:multiLevelType w:val="hybridMultilevel"/>
    <w:tmpl w:val="D9845438"/>
    <w:lvl w:ilvl="0" w:tplc="BDBC4B7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4F741C3"/>
    <w:multiLevelType w:val="multilevel"/>
    <w:tmpl w:val="71DEDF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5C5028"/>
    <w:multiLevelType w:val="hybridMultilevel"/>
    <w:tmpl w:val="50089E64"/>
    <w:lvl w:ilvl="0" w:tplc="D0A4BFE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6E7F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1681920"/>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C7F0D49"/>
    <w:multiLevelType w:val="multilevel"/>
    <w:tmpl w:val="D81C56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FA14084"/>
    <w:multiLevelType w:val="hybridMultilevel"/>
    <w:tmpl w:val="4C8C25E8"/>
    <w:lvl w:ilvl="0" w:tplc="B41AFDC2">
      <w:start w:val="1"/>
      <w:numFmt w:val="decimal"/>
      <w:lvlText w:val="%1.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3">
    <w:nsid w:val="476E09A1"/>
    <w:multiLevelType w:val="hybridMultilevel"/>
    <w:tmpl w:val="658C3D0A"/>
    <w:lvl w:ilvl="0" w:tplc="72EC5E2E">
      <w:start w:val="1"/>
      <w:numFmt w:val="decimal"/>
      <w:lvlText w:val="%1.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4">
    <w:nsid w:val="4B1F17BB"/>
    <w:multiLevelType w:val="hybridMultilevel"/>
    <w:tmpl w:val="ABCAE3D4"/>
    <w:lvl w:ilvl="0" w:tplc="63DEA0A0">
      <w:start w:val="1"/>
      <w:numFmt w:val="decimal"/>
      <w:lvlText w:val="1.%1"/>
      <w:lvlJc w:val="left"/>
      <w:pPr>
        <w:ind w:left="106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5396715C"/>
    <w:multiLevelType w:val="multilevel"/>
    <w:tmpl w:val="2D4AD8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22412B"/>
    <w:multiLevelType w:val="hybridMultilevel"/>
    <w:tmpl w:val="8374857C"/>
    <w:lvl w:ilvl="0" w:tplc="C25A834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764586F"/>
    <w:multiLevelType w:val="hybridMultilevel"/>
    <w:tmpl w:val="57305B94"/>
    <w:lvl w:ilvl="0" w:tplc="24A64BA6">
      <w:start w:val="1"/>
      <w:numFmt w:val="decimal"/>
      <w:lvlText w:val="1.%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A803592"/>
    <w:multiLevelType w:val="multilevel"/>
    <w:tmpl w:val="2C68F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nsid w:val="61B5398B"/>
    <w:multiLevelType w:val="multilevel"/>
    <w:tmpl w:val="CE6EF2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2FE68C6"/>
    <w:multiLevelType w:val="multilevel"/>
    <w:tmpl w:val="3774C8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5897A61"/>
    <w:multiLevelType w:val="hybridMultilevel"/>
    <w:tmpl w:val="B038D9D8"/>
    <w:lvl w:ilvl="0" w:tplc="CB92357C">
      <w:start w:val="1"/>
      <w:numFmt w:val="decimal"/>
      <w:lvlText w:val="1.%1"/>
      <w:lvlJc w:val="left"/>
      <w:pPr>
        <w:ind w:left="71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7950C0C"/>
    <w:multiLevelType w:val="multilevel"/>
    <w:tmpl w:val="099641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7AC7B57"/>
    <w:multiLevelType w:val="hybridMultilevel"/>
    <w:tmpl w:val="DA0EFB2C"/>
    <w:lvl w:ilvl="0" w:tplc="85F44542">
      <w:start w:val="1"/>
      <w:numFmt w:val="bullet"/>
      <w:pStyle w:val="Listenabsatz"/>
      <w:lvlText w:val=""/>
      <w:lvlJc w:val="left"/>
      <w:pPr>
        <w:ind w:left="198" w:hanging="198"/>
      </w:pPr>
      <w:rPr>
        <w:rFonts w:ascii="Symbol" w:hAnsi="Symbol" w:hint="default"/>
        <w:color w:val="1E8291" w:themeColor="text1"/>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nsid w:val="6A97607C"/>
    <w:multiLevelType w:val="multilevel"/>
    <w:tmpl w:val="06FC3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16096A"/>
    <w:multiLevelType w:val="hybridMultilevel"/>
    <w:tmpl w:val="17DA5C24"/>
    <w:lvl w:ilvl="0" w:tplc="58F40134">
      <w:start w:val="1"/>
      <w:numFmt w:val="decimal"/>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BEF0E08"/>
    <w:multiLevelType w:val="multilevel"/>
    <w:tmpl w:val="AF0287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CAD75E2"/>
    <w:multiLevelType w:val="hybridMultilevel"/>
    <w:tmpl w:val="E6CA606E"/>
    <w:lvl w:ilvl="0" w:tplc="DFAEC6BE">
      <w:start w:val="1"/>
      <w:numFmt w:val="decimal"/>
      <w:lvlText w:val="1.%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9092165"/>
    <w:multiLevelType w:val="hybridMultilevel"/>
    <w:tmpl w:val="8CD65D96"/>
    <w:lvl w:ilvl="0" w:tplc="A432ADC2">
      <w:start w:val="1"/>
      <w:numFmt w:val="decimal"/>
      <w:lvlText w:val="%1."/>
      <w:lvlJc w:val="left"/>
      <w:pPr>
        <w:tabs>
          <w:tab w:val="num" w:pos="851"/>
        </w:tabs>
        <w:ind w:left="851" w:hanging="491"/>
      </w:pPr>
      <w:rPr>
        <w:rFonts w:ascii="Calibri Light" w:hAnsi="Calibri Light" w:cs="Times New Roman" w:hint="default"/>
        <w:b w:val="0"/>
        <w:i w:val="0"/>
        <w:sz w:val="20"/>
        <w:szCs w:val="2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9">
    <w:nsid w:val="7BB05C50"/>
    <w:multiLevelType w:val="multilevel"/>
    <w:tmpl w:val="3F9E0D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F900DA5"/>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3"/>
    <w:lvlOverride w:ilvl="0">
      <w:startOverride w:val="1"/>
    </w:lvlOverride>
  </w:num>
  <w:num w:numId="3">
    <w:abstractNumId w:val="23"/>
    <w:lvlOverride w:ilvl="0">
      <w:startOverride w:val="1"/>
    </w:lvlOverride>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1"/>
  </w:num>
  <w:num w:numId="9">
    <w:abstractNumId w:val="16"/>
  </w:num>
  <w:num w:numId="10">
    <w:abstractNumId w:val="3"/>
  </w:num>
  <w:num w:numId="11">
    <w:abstractNumId w:val="13"/>
  </w:num>
  <w:num w:numId="12">
    <w:abstractNumId w:val="21"/>
  </w:num>
  <w:num w:numId="13">
    <w:abstractNumId w:val="12"/>
  </w:num>
  <w:num w:numId="14">
    <w:abstractNumId w:val="6"/>
  </w:num>
  <w:num w:numId="15">
    <w:abstractNumId w:val="25"/>
  </w:num>
  <w:num w:numId="16">
    <w:abstractNumId w:val="0"/>
  </w:num>
  <w:num w:numId="17">
    <w:abstractNumId w:val="8"/>
  </w:num>
  <w:num w:numId="18">
    <w:abstractNumId w:val="27"/>
  </w:num>
  <w:num w:numId="19">
    <w:abstractNumId w:val="14"/>
  </w:num>
  <w:num w:numId="20">
    <w:abstractNumId w:val="7"/>
  </w:num>
  <w:num w:numId="21">
    <w:abstractNumId w:val="24"/>
  </w:num>
  <w:num w:numId="22">
    <w:abstractNumId w:val="30"/>
  </w:num>
  <w:num w:numId="23">
    <w:abstractNumId w:val="2"/>
  </w:num>
  <w:num w:numId="24">
    <w:abstractNumId w:val="10"/>
  </w:num>
  <w:num w:numId="25">
    <w:abstractNumId w:val="5"/>
  </w:num>
  <w:num w:numId="26">
    <w:abstractNumId w:val="26"/>
  </w:num>
  <w:num w:numId="27">
    <w:abstractNumId w:val="11"/>
  </w:num>
  <w:num w:numId="28">
    <w:abstractNumId w:val="19"/>
  </w:num>
  <w:num w:numId="29">
    <w:abstractNumId w:val="17"/>
  </w:num>
  <w:num w:numId="30">
    <w:abstractNumId w:val="22"/>
  </w:num>
  <w:num w:numId="31">
    <w:abstractNumId w:val="15"/>
  </w:num>
  <w:num w:numId="32">
    <w:abstractNumId w:val="20"/>
  </w:num>
  <w:num w:numId="33">
    <w:abstractNumId w:val="29"/>
  </w:num>
  <w:num w:numId="34">
    <w:abstractNumId w:val="4"/>
  </w:num>
  <w:num w:numId="35">
    <w:abstractNumId w:val="18"/>
  </w:num>
  <w:num w:numId="36">
    <w:abstractNumId w:val="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709"/>
  <w:autoHyphenation/>
  <w:hyphenationZone w:val="425"/>
  <w:characterSpacingControl w:val="doNotCompress"/>
  <w:hdrShapeDefaults>
    <o:shapedefaults v:ext="edit" spidmax="52226"/>
    <o:shapelayout v:ext="edit">
      <o:idmap v:ext="edit" data="4"/>
    </o:shapelayout>
  </w:hdrShapeDefaults>
  <w:footnotePr>
    <w:footnote w:id="-1"/>
    <w:footnote w:id="0"/>
  </w:footnotePr>
  <w:endnotePr>
    <w:endnote w:id="-1"/>
    <w:endnote w:id="0"/>
  </w:endnotePr>
  <w:compat/>
  <w:rsids>
    <w:rsidRoot w:val="00E2070A"/>
    <w:rsid w:val="00020319"/>
    <w:rsid w:val="0002549C"/>
    <w:rsid w:val="000329D5"/>
    <w:rsid w:val="00043269"/>
    <w:rsid w:val="0004357B"/>
    <w:rsid w:val="00043680"/>
    <w:rsid w:val="0004450C"/>
    <w:rsid w:val="00045AC4"/>
    <w:rsid w:val="00046E5E"/>
    <w:rsid w:val="00050D5A"/>
    <w:rsid w:val="00052186"/>
    <w:rsid w:val="00081BAA"/>
    <w:rsid w:val="0008773C"/>
    <w:rsid w:val="000A29D3"/>
    <w:rsid w:val="000A35E1"/>
    <w:rsid w:val="000A5CF7"/>
    <w:rsid w:val="000D58AB"/>
    <w:rsid w:val="000D7A2B"/>
    <w:rsid w:val="000F4F97"/>
    <w:rsid w:val="00110733"/>
    <w:rsid w:val="00141A55"/>
    <w:rsid w:val="001444A1"/>
    <w:rsid w:val="001723EA"/>
    <w:rsid w:val="00190A10"/>
    <w:rsid w:val="001A1C3C"/>
    <w:rsid w:val="001A4BBF"/>
    <w:rsid w:val="001A7340"/>
    <w:rsid w:val="001B09C8"/>
    <w:rsid w:val="001B53A4"/>
    <w:rsid w:val="001C57F7"/>
    <w:rsid w:val="001E178F"/>
    <w:rsid w:val="001E1EEA"/>
    <w:rsid w:val="001F7D7E"/>
    <w:rsid w:val="0022324B"/>
    <w:rsid w:val="002241B4"/>
    <w:rsid w:val="00250739"/>
    <w:rsid w:val="0025398C"/>
    <w:rsid w:val="002561E7"/>
    <w:rsid w:val="0025769A"/>
    <w:rsid w:val="00257E41"/>
    <w:rsid w:val="0026056F"/>
    <w:rsid w:val="00272320"/>
    <w:rsid w:val="002759DC"/>
    <w:rsid w:val="00287630"/>
    <w:rsid w:val="002908BC"/>
    <w:rsid w:val="002950E9"/>
    <w:rsid w:val="00295E32"/>
    <w:rsid w:val="002A36EF"/>
    <w:rsid w:val="002A6EA4"/>
    <w:rsid w:val="002B61B7"/>
    <w:rsid w:val="002C5E83"/>
    <w:rsid w:val="002E00E8"/>
    <w:rsid w:val="003031E9"/>
    <w:rsid w:val="0034686C"/>
    <w:rsid w:val="003522DA"/>
    <w:rsid w:val="0036661D"/>
    <w:rsid w:val="00374E5D"/>
    <w:rsid w:val="00376B05"/>
    <w:rsid w:val="0038155F"/>
    <w:rsid w:val="0039041A"/>
    <w:rsid w:val="003C6B12"/>
    <w:rsid w:val="003D3C8E"/>
    <w:rsid w:val="003D4794"/>
    <w:rsid w:val="003D5193"/>
    <w:rsid w:val="003D5251"/>
    <w:rsid w:val="003E286F"/>
    <w:rsid w:val="003E6FB8"/>
    <w:rsid w:val="003E7351"/>
    <w:rsid w:val="003F36AA"/>
    <w:rsid w:val="003F7C81"/>
    <w:rsid w:val="00434B61"/>
    <w:rsid w:val="00442657"/>
    <w:rsid w:val="0044490B"/>
    <w:rsid w:val="00494830"/>
    <w:rsid w:val="00495E94"/>
    <w:rsid w:val="00497CE5"/>
    <w:rsid w:val="004A2482"/>
    <w:rsid w:val="004A3066"/>
    <w:rsid w:val="004B1289"/>
    <w:rsid w:val="004F553D"/>
    <w:rsid w:val="00521552"/>
    <w:rsid w:val="00543F4A"/>
    <w:rsid w:val="00565D59"/>
    <w:rsid w:val="005942ED"/>
    <w:rsid w:val="005A3321"/>
    <w:rsid w:val="005A3694"/>
    <w:rsid w:val="005B3FBC"/>
    <w:rsid w:val="006060F8"/>
    <w:rsid w:val="006136C2"/>
    <w:rsid w:val="00616589"/>
    <w:rsid w:val="006419E5"/>
    <w:rsid w:val="0066621C"/>
    <w:rsid w:val="006A0815"/>
    <w:rsid w:val="006A10A6"/>
    <w:rsid w:val="006B008F"/>
    <w:rsid w:val="006C0D5C"/>
    <w:rsid w:val="006C4F0D"/>
    <w:rsid w:val="006D526E"/>
    <w:rsid w:val="00733CA8"/>
    <w:rsid w:val="00737166"/>
    <w:rsid w:val="00745E2E"/>
    <w:rsid w:val="00764CCF"/>
    <w:rsid w:val="00796C95"/>
    <w:rsid w:val="007A2290"/>
    <w:rsid w:val="007B1CF7"/>
    <w:rsid w:val="007C32F2"/>
    <w:rsid w:val="007E44EB"/>
    <w:rsid w:val="00836B4C"/>
    <w:rsid w:val="00867D08"/>
    <w:rsid w:val="00873E3C"/>
    <w:rsid w:val="008976EF"/>
    <w:rsid w:val="008A09AB"/>
    <w:rsid w:val="008B1AAA"/>
    <w:rsid w:val="008C2AA0"/>
    <w:rsid w:val="008F4C48"/>
    <w:rsid w:val="008F5874"/>
    <w:rsid w:val="009073DF"/>
    <w:rsid w:val="0093762B"/>
    <w:rsid w:val="009554E7"/>
    <w:rsid w:val="009747D4"/>
    <w:rsid w:val="009953F9"/>
    <w:rsid w:val="009C0887"/>
    <w:rsid w:val="009E2B76"/>
    <w:rsid w:val="009F35C9"/>
    <w:rsid w:val="00A04585"/>
    <w:rsid w:val="00A06227"/>
    <w:rsid w:val="00A15470"/>
    <w:rsid w:val="00A15F3F"/>
    <w:rsid w:val="00A22B59"/>
    <w:rsid w:val="00A31F8C"/>
    <w:rsid w:val="00A409BB"/>
    <w:rsid w:val="00A52CBA"/>
    <w:rsid w:val="00A72DBA"/>
    <w:rsid w:val="00A830C5"/>
    <w:rsid w:val="00A90C58"/>
    <w:rsid w:val="00AB0815"/>
    <w:rsid w:val="00AB43B0"/>
    <w:rsid w:val="00AC7611"/>
    <w:rsid w:val="00AD4DB2"/>
    <w:rsid w:val="00B166C7"/>
    <w:rsid w:val="00B2343C"/>
    <w:rsid w:val="00B302A9"/>
    <w:rsid w:val="00B31754"/>
    <w:rsid w:val="00B360C6"/>
    <w:rsid w:val="00B54D71"/>
    <w:rsid w:val="00B56516"/>
    <w:rsid w:val="00B63AB3"/>
    <w:rsid w:val="00B6600A"/>
    <w:rsid w:val="00B95C91"/>
    <w:rsid w:val="00BA1E3C"/>
    <w:rsid w:val="00BC1CCA"/>
    <w:rsid w:val="00BC7BA0"/>
    <w:rsid w:val="00BD41F1"/>
    <w:rsid w:val="00BD7459"/>
    <w:rsid w:val="00C07ECA"/>
    <w:rsid w:val="00C1015B"/>
    <w:rsid w:val="00C218DF"/>
    <w:rsid w:val="00C364B5"/>
    <w:rsid w:val="00C42D10"/>
    <w:rsid w:val="00C521C0"/>
    <w:rsid w:val="00CB225F"/>
    <w:rsid w:val="00CB7A2D"/>
    <w:rsid w:val="00CC5C63"/>
    <w:rsid w:val="00CD337C"/>
    <w:rsid w:val="00CE5E31"/>
    <w:rsid w:val="00CF070C"/>
    <w:rsid w:val="00CF7E8D"/>
    <w:rsid w:val="00D03AA4"/>
    <w:rsid w:val="00D14288"/>
    <w:rsid w:val="00D269FE"/>
    <w:rsid w:val="00D46EF4"/>
    <w:rsid w:val="00DA1E4B"/>
    <w:rsid w:val="00DC6CB6"/>
    <w:rsid w:val="00DE2E5E"/>
    <w:rsid w:val="00DE3D8C"/>
    <w:rsid w:val="00DE71FF"/>
    <w:rsid w:val="00E1192A"/>
    <w:rsid w:val="00E1536F"/>
    <w:rsid w:val="00E2070A"/>
    <w:rsid w:val="00E30F95"/>
    <w:rsid w:val="00E527FA"/>
    <w:rsid w:val="00E67259"/>
    <w:rsid w:val="00E878FA"/>
    <w:rsid w:val="00E91AFC"/>
    <w:rsid w:val="00E9658E"/>
    <w:rsid w:val="00E96F82"/>
    <w:rsid w:val="00EB5F5F"/>
    <w:rsid w:val="00EB6113"/>
    <w:rsid w:val="00EB6165"/>
    <w:rsid w:val="00EC7110"/>
    <w:rsid w:val="00EC732D"/>
    <w:rsid w:val="00EE182E"/>
    <w:rsid w:val="00EE7A0D"/>
    <w:rsid w:val="00EF797C"/>
    <w:rsid w:val="00F17B45"/>
    <w:rsid w:val="00F24CC6"/>
    <w:rsid w:val="00F336C9"/>
    <w:rsid w:val="00F465C3"/>
    <w:rsid w:val="00F50CB9"/>
    <w:rsid w:val="00F53955"/>
    <w:rsid w:val="00F6458C"/>
    <w:rsid w:val="00F731CE"/>
    <w:rsid w:val="00F82819"/>
    <w:rsid w:val="00FB48F7"/>
    <w:rsid w:val="00FB760C"/>
    <w:rsid w:val="00FE2025"/>
    <w:rsid w:val="00FE5398"/>
    <w:rsid w:val="00FE61F2"/>
    <w:rsid w:val="00FF7B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444A1"/>
    <w:pPr>
      <w:spacing w:after="240" w:line="271" w:lineRule="auto"/>
      <w:jc w:val="both"/>
    </w:pPr>
    <w:rPr>
      <w:rFonts w:ascii="Calibri Light" w:hAnsi="Calibri Light"/>
      <w:color w:val="4D4D4D"/>
      <w:sz w:val="20"/>
    </w:rPr>
  </w:style>
  <w:style w:type="paragraph" w:styleId="berschrift1">
    <w:name w:val="heading 1"/>
    <w:basedOn w:val="Standard"/>
    <w:next w:val="Standard"/>
    <w:link w:val="berschrift1Zchn"/>
    <w:autoRedefine/>
    <w:uiPriority w:val="9"/>
    <w:qFormat/>
    <w:rsid w:val="00A15470"/>
    <w:pPr>
      <w:keepNext/>
      <w:keepLines/>
      <w:numPr>
        <w:numId w:val="35"/>
      </w:numPr>
      <w:spacing w:after="120" w:line="240" w:lineRule="auto"/>
      <w:ind w:left="851" w:hanging="851"/>
      <w:jc w:val="left"/>
      <w:outlineLvl w:val="0"/>
    </w:pPr>
    <w:rPr>
      <w:rFonts w:ascii="Calibri" w:eastAsiaTheme="majorEastAsia" w:hAnsi="Calibri" w:cstheme="majorBidi"/>
      <w:b/>
      <w:color w:val="1E8291" w:themeColor="text1"/>
      <w:sz w:val="32"/>
      <w:szCs w:val="32"/>
    </w:rPr>
  </w:style>
  <w:style w:type="paragraph" w:styleId="berschrift2">
    <w:name w:val="heading 2"/>
    <w:basedOn w:val="Standard"/>
    <w:next w:val="Standard"/>
    <w:link w:val="berschrift2Zchn"/>
    <w:autoRedefine/>
    <w:uiPriority w:val="9"/>
    <w:unhideWhenUsed/>
    <w:qFormat/>
    <w:rsid w:val="00A15470"/>
    <w:pPr>
      <w:numPr>
        <w:ilvl w:val="1"/>
        <w:numId w:val="35"/>
      </w:numPr>
      <w:spacing w:before="120" w:after="40" w:line="240" w:lineRule="auto"/>
      <w:ind w:left="851" w:hanging="851"/>
      <w:jc w:val="left"/>
      <w:outlineLvl w:val="1"/>
    </w:pPr>
    <w:rPr>
      <w:rFonts w:ascii="Calibri" w:hAnsi="Calibri"/>
      <w:b/>
      <w:color w:val="1E8291" w:themeColor="text1"/>
      <w:sz w:val="24"/>
    </w:rPr>
  </w:style>
  <w:style w:type="paragraph" w:styleId="berschrift3">
    <w:name w:val="heading 3"/>
    <w:basedOn w:val="Standard"/>
    <w:next w:val="Standard"/>
    <w:link w:val="berschrift3Zchn"/>
    <w:autoRedefine/>
    <w:uiPriority w:val="9"/>
    <w:unhideWhenUsed/>
    <w:qFormat/>
    <w:rsid w:val="003D3C8E"/>
    <w:pPr>
      <w:numPr>
        <w:ilvl w:val="2"/>
        <w:numId w:val="35"/>
      </w:numPr>
      <w:spacing w:before="40" w:after="40" w:line="240" w:lineRule="auto"/>
      <w:ind w:left="851" w:hanging="851"/>
      <w:jc w:val="left"/>
      <w:outlineLvl w:val="2"/>
    </w:pPr>
    <w:rPr>
      <w:rFonts w:ascii="Calibri" w:eastAsiaTheme="majorEastAsia" w:hAnsi="Calibri" w:cstheme="majorBidi"/>
      <w:color w:val="1E8291" w:themeColor="text1"/>
      <w:szCs w:val="24"/>
    </w:rPr>
  </w:style>
  <w:style w:type="paragraph" w:styleId="berschrift4">
    <w:name w:val="heading 4"/>
    <w:basedOn w:val="Standard"/>
    <w:next w:val="Standard"/>
    <w:link w:val="berschrift4Zchn"/>
    <w:uiPriority w:val="9"/>
    <w:semiHidden/>
    <w:unhideWhenUsed/>
    <w:qFormat/>
    <w:rsid w:val="00250739"/>
    <w:pPr>
      <w:keepNext/>
      <w:keepLines/>
      <w:numPr>
        <w:ilvl w:val="3"/>
        <w:numId w:val="35"/>
      </w:numPr>
      <w:spacing w:before="40"/>
      <w:outlineLvl w:val="3"/>
    </w:pPr>
    <w:rPr>
      <w:rFonts w:asciiTheme="majorHAnsi" w:eastAsiaTheme="majorEastAsia" w:hAnsiTheme="majorHAnsi" w:cstheme="majorBidi"/>
      <w:i/>
      <w:iCs/>
      <w:color w:val="954A00" w:themeColor="accent1" w:themeShade="BF"/>
    </w:rPr>
  </w:style>
  <w:style w:type="paragraph" w:styleId="berschrift5">
    <w:name w:val="heading 5"/>
    <w:basedOn w:val="Standard"/>
    <w:next w:val="Standard"/>
    <w:link w:val="berschrift5Zchn"/>
    <w:uiPriority w:val="9"/>
    <w:semiHidden/>
    <w:unhideWhenUsed/>
    <w:qFormat/>
    <w:rsid w:val="00250739"/>
    <w:pPr>
      <w:keepNext/>
      <w:keepLines/>
      <w:numPr>
        <w:ilvl w:val="4"/>
        <w:numId w:val="35"/>
      </w:numPr>
      <w:spacing w:before="40"/>
      <w:outlineLvl w:val="4"/>
    </w:pPr>
    <w:rPr>
      <w:rFonts w:asciiTheme="majorHAnsi" w:eastAsiaTheme="majorEastAsia" w:hAnsiTheme="majorHAnsi" w:cstheme="majorBidi"/>
      <w:color w:val="954A00" w:themeColor="accent1" w:themeShade="BF"/>
    </w:rPr>
  </w:style>
  <w:style w:type="paragraph" w:styleId="berschrift6">
    <w:name w:val="heading 6"/>
    <w:basedOn w:val="Standard"/>
    <w:next w:val="Standard"/>
    <w:link w:val="berschrift6Zchn"/>
    <w:uiPriority w:val="9"/>
    <w:semiHidden/>
    <w:unhideWhenUsed/>
    <w:qFormat/>
    <w:rsid w:val="00250739"/>
    <w:pPr>
      <w:keepNext/>
      <w:keepLines/>
      <w:numPr>
        <w:ilvl w:val="5"/>
        <w:numId w:val="35"/>
      </w:numPr>
      <w:spacing w:before="40"/>
      <w:outlineLvl w:val="5"/>
    </w:pPr>
    <w:rPr>
      <w:rFonts w:asciiTheme="majorHAnsi" w:eastAsiaTheme="majorEastAsia" w:hAnsiTheme="majorHAnsi" w:cstheme="majorBidi"/>
      <w:color w:val="633100" w:themeColor="accent1" w:themeShade="7F"/>
    </w:rPr>
  </w:style>
  <w:style w:type="paragraph" w:styleId="berschrift7">
    <w:name w:val="heading 7"/>
    <w:basedOn w:val="Standard"/>
    <w:next w:val="Standard"/>
    <w:link w:val="berschrift7Zchn"/>
    <w:uiPriority w:val="9"/>
    <w:semiHidden/>
    <w:unhideWhenUsed/>
    <w:qFormat/>
    <w:rsid w:val="00250739"/>
    <w:pPr>
      <w:keepNext/>
      <w:keepLines/>
      <w:numPr>
        <w:ilvl w:val="6"/>
        <w:numId w:val="35"/>
      </w:numPr>
      <w:spacing w:before="40"/>
      <w:outlineLvl w:val="6"/>
    </w:pPr>
    <w:rPr>
      <w:rFonts w:asciiTheme="majorHAnsi" w:eastAsiaTheme="majorEastAsia" w:hAnsiTheme="majorHAnsi" w:cstheme="majorBidi"/>
      <w:i/>
      <w:iCs/>
      <w:color w:val="633100" w:themeColor="accent1" w:themeShade="7F"/>
    </w:rPr>
  </w:style>
  <w:style w:type="paragraph" w:styleId="berschrift8">
    <w:name w:val="heading 8"/>
    <w:basedOn w:val="Standard"/>
    <w:next w:val="Standard"/>
    <w:link w:val="berschrift8Zchn"/>
    <w:uiPriority w:val="9"/>
    <w:semiHidden/>
    <w:unhideWhenUsed/>
    <w:qFormat/>
    <w:rsid w:val="00250739"/>
    <w:pPr>
      <w:keepNext/>
      <w:keepLines/>
      <w:numPr>
        <w:ilvl w:val="7"/>
        <w:numId w:val="35"/>
      </w:numPr>
      <w:spacing w:before="40"/>
      <w:outlineLvl w:val="7"/>
    </w:pPr>
    <w:rPr>
      <w:rFonts w:asciiTheme="majorHAnsi" w:eastAsiaTheme="majorEastAsia" w:hAnsiTheme="majorHAnsi" w:cstheme="majorBidi"/>
      <w:color w:val="26A7BB" w:themeColor="text1" w:themeTint="D8"/>
      <w:sz w:val="21"/>
      <w:szCs w:val="21"/>
    </w:rPr>
  </w:style>
  <w:style w:type="paragraph" w:styleId="berschrift9">
    <w:name w:val="heading 9"/>
    <w:basedOn w:val="Standard"/>
    <w:next w:val="Standard"/>
    <w:link w:val="berschrift9Zchn"/>
    <w:uiPriority w:val="9"/>
    <w:semiHidden/>
    <w:unhideWhenUsed/>
    <w:qFormat/>
    <w:rsid w:val="00250739"/>
    <w:pPr>
      <w:keepNext/>
      <w:keepLines/>
      <w:numPr>
        <w:ilvl w:val="8"/>
        <w:numId w:val="35"/>
      </w:numPr>
      <w:spacing w:before="40"/>
      <w:outlineLvl w:val="8"/>
    </w:pPr>
    <w:rPr>
      <w:rFonts w:asciiTheme="majorHAnsi" w:eastAsiaTheme="majorEastAsia" w:hAnsiTheme="majorHAnsi" w:cstheme="majorBidi"/>
      <w:i/>
      <w:iCs/>
      <w:color w:val="26A7B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0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2070A"/>
  </w:style>
  <w:style w:type="paragraph" w:styleId="Fuzeile">
    <w:name w:val="footer"/>
    <w:basedOn w:val="Standard"/>
    <w:link w:val="FuzeileZchn"/>
    <w:uiPriority w:val="99"/>
    <w:unhideWhenUsed/>
    <w:rsid w:val="00E2070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2070A"/>
  </w:style>
  <w:style w:type="paragraph" w:styleId="Sprechblasentext">
    <w:name w:val="Balloon Text"/>
    <w:basedOn w:val="Standard"/>
    <w:link w:val="SprechblasentextZchn"/>
    <w:uiPriority w:val="99"/>
    <w:semiHidden/>
    <w:unhideWhenUsed/>
    <w:rsid w:val="00E207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70A"/>
    <w:rPr>
      <w:rFonts w:ascii="Segoe UI" w:hAnsi="Segoe UI" w:cs="Segoe UI"/>
      <w:sz w:val="18"/>
      <w:szCs w:val="18"/>
    </w:rPr>
  </w:style>
  <w:style w:type="paragraph" w:customStyle="1" w:styleId="EinfAbs">
    <w:name w:val="[Einf. Abs.]"/>
    <w:basedOn w:val="Standard"/>
    <w:autoRedefine/>
    <w:uiPriority w:val="99"/>
    <w:rsid w:val="00DE2E5E"/>
    <w:pPr>
      <w:tabs>
        <w:tab w:val="left" w:pos="283"/>
      </w:tabs>
      <w:autoSpaceDE w:val="0"/>
      <w:autoSpaceDN w:val="0"/>
      <w:adjustRightInd w:val="0"/>
      <w:ind w:firstLine="283"/>
      <w:jc w:val="left"/>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uiPriority w:val="9"/>
    <w:rsid w:val="00A15470"/>
    <w:rPr>
      <w:rFonts w:ascii="Calibri" w:eastAsiaTheme="majorEastAsia" w:hAnsi="Calibri" w:cstheme="majorBidi"/>
      <w:b/>
      <w:color w:val="1E8291" w:themeColor="text1"/>
      <w:sz w:val="32"/>
      <w:szCs w:val="32"/>
    </w:rPr>
  </w:style>
  <w:style w:type="paragraph" w:styleId="Inhaltsverzeichnisberschrift">
    <w:name w:val="TOC Heading"/>
    <w:basedOn w:val="berschrift1"/>
    <w:next w:val="Standard"/>
    <w:autoRedefine/>
    <w:uiPriority w:val="39"/>
    <w:unhideWhenUsed/>
    <w:qFormat/>
    <w:rsid w:val="00A31F8C"/>
    <w:pPr>
      <w:numPr>
        <w:numId w:val="0"/>
      </w:numPr>
      <w:spacing w:line="259" w:lineRule="auto"/>
      <w:outlineLvl w:val="9"/>
    </w:pPr>
    <w:rPr>
      <w:lang w:eastAsia="de-DE"/>
    </w:rPr>
  </w:style>
  <w:style w:type="character" w:customStyle="1" w:styleId="berschrift2Zchn">
    <w:name w:val="Überschrift 2 Zchn"/>
    <w:basedOn w:val="Absatz-Standardschriftart"/>
    <w:link w:val="berschrift2"/>
    <w:uiPriority w:val="9"/>
    <w:rsid w:val="00A15470"/>
    <w:rPr>
      <w:rFonts w:ascii="Calibri" w:hAnsi="Calibri"/>
      <w:b/>
      <w:color w:val="1E8291" w:themeColor="text1"/>
      <w:sz w:val="24"/>
    </w:rPr>
  </w:style>
  <w:style w:type="paragraph" w:styleId="Verzeichnis1">
    <w:name w:val="toc 1"/>
    <w:basedOn w:val="Standard"/>
    <w:next w:val="Standard"/>
    <w:autoRedefine/>
    <w:uiPriority w:val="39"/>
    <w:unhideWhenUsed/>
    <w:rsid w:val="00A31F8C"/>
    <w:pPr>
      <w:tabs>
        <w:tab w:val="left" w:pos="851"/>
        <w:tab w:val="right" w:leader="dot" w:pos="9288"/>
      </w:tabs>
      <w:spacing w:after="100" w:line="259" w:lineRule="auto"/>
      <w:ind w:left="851" w:right="227" w:hanging="851"/>
    </w:pPr>
    <w:rPr>
      <w:rFonts w:ascii="Calibri" w:hAnsi="Calibri"/>
      <w:b/>
      <w:noProof/>
      <w:color w:val="1E8291" w:themeColor="text1"/>
      <w:sz w:val="22"/>
    </w:rPr>
  </w:style>
  <w:style w:type="character" w:styleId="Hyperlink">
    <w:name w:val="Hyperlink"/>
    <w:basedOn w:val="Absatz-Standardschriftart"/>
    <w:uiPriority w:val="99"/>
    <w:unhideWhenUsed/>
    <w:rsid w:val="002A6EA4"/>
    <w:rPr>
      <w:color w:val="0000FF" w:themeColor="hyperlink"/>
      <w:u w:val="single"/>
    </w:rPr>
  </w:style>
  <w:style w:type="character" w:styleId="Fett">
    <w:name w:val="Strong"/>
    <w:basedOn w:val="Absatz-Standardschriftart"/>
    <w:uiPriority w:val="22"/>
    <w:qFormat/>
    <w:rsid w:val="00A52CBA"/>
    <w:rPr>
      <w:b/>
      <w:bCs/>
    </w:rPr>
  </w:style>
  <w:style w:type="character" w:styleId="IntensiveHervorhebung">
    <w:name w:val="Intense Emphasis"/>
    <w:basedOn w:val="Absatz-Standardschriftart"/>
    <w:uiPriority w:val="21"/>
    <w:qFormat/>
    <w:rsid w:val="00A52CBA"/>
    <w:rPr>
      <w:b/>
      <w:i w:val="0"/>
      <w:iCs/>
      <w:color w:val="1E8291" w:themeColor="text1"/>
    </w:rPr>
  </w:style>
  <w:style w:type="paragraph" w:styleId="Listenabsatz">
    <w:name w:val="List Paragraph"/>
    <w:basedOn w:val="Standard"/>
    <w:uiPriority w:val="34"/>
    <w:qFormat/>
    <w:rsid w:val="00FB760C"/>
    <w:pPr>
      <w:numPr>
        <w:numId w:val="1"/>
      </w:numPr>
      <w:spacing w:after="80"/>
    </w:pPr>
    <w:rPr>
      <w:rFonts w:ascii="Arial" w:hAnsi="Arial"/>
    </w:rPr>
  </w:style>
  <w:style w:type="paragraph" w:styleId="Verzeichnis2">
    <w:name w:val="toc 2"/>
    <w:basedOn w:val="Standard"/>
    <w:next w:val="Standard"/>
    <w:autoRedefine/>
    <w:uiPriority w:val="39"/>
    <w:unhideWhenUsed/>
    <w:rsid w:val="00A31F8C"/>
    <w:pPr>
      <w:tabs>
        <w:tab w:val="left" w:pos="851"/>
        <w:tab w:val="right" w:leader="dot" w:pos="9288"/>
      </w:tabs>
      <w:spacing w:after="100" w:line="259" w:lineRule="auto"/>
      <w:ind w:left="851" w:right="227" w:hanging="851"/>
    </w:pPr>
    <w:rPr>
      <w:sz w:val="22"/>
    </w:rPr>
  </w:style>
  <w:style w:type="paragraph" w:styleId="Verzeichnis3">
    <w:name w:val="toc 3"/>
    <w:basedOn w:val="Standard"/>
    <w:next w:val="Standard"/>
    <w:autoRedefine/>
    <w:uiPriority w:val="39"/>
    <w:unhideWhenUsed/>
    <w:rsid w:val="00A31F8C"/>
    <w:pPr>
      <w:tabs>
        <w:tab w:val="left" w:pos="851"/>
        <w:tab w:val="right" w:leader="dot" w:pos="9288"/>
      </w:tabs>
      <w:spacing w:after="100" w:line="259" w:lineRule="auto"/>
      <w:ind w:left="851" w:right="227" w:hanging="851"/>
    </w:pPr>
    <w:rPr>
      <w:rFonts w:eastAsiaTheme="minorEastAsia" w:cs="Times New Roman"/>
      <w:lang w:eastAsia="de-DE"/>
    </w:rPr>
  </w:style>
  <w:style w:type="paragraph" w:customStyle="1" w:styleId="Hinweisbox">
    <w:name w:val="Hinweisbox"/>
    <w:basedOn w:val="Standard"/>
    <w:link w:val="HinweisboxZchn"/>
    <w:qFormat/>
    <w:rsid w:val="00C364B5"/>
    <w:pPr>
      <w:pBdr>
        <w:top w:val="single" w:sz="48" w:space="7" w:color="E8F2F4"/>
        <w:left w:val="single" w:sz="48" w:space="7" w:color="E8F2F4"/>
        <w:bottom w:val="single" w:sz="48" w:space="8" w:color="E8F2F4"/>
        <w:right w:val="single" w:sz="48" w:space="7" w:color="E8F2F4"/>
      </w:pBdr>
      <w:shd w:val="clear" w:color="auto" w:fill="E8F2F4"/>
      <w:ind w:left="284" w:right="284"/>
    </w:pPr>
    <w:rPr>
      <w:color w:val="1E8291" w:themeColor="text1"/>
    </w:rPr>
  </w:style>
  <w:style w:type="table" w:styleId="Tabellengitternetz">
    <w:name w:val="Table Grid"/>
    <w:basedOn w:val="NormaleTabelle"/>
    <w:uiPriority w:val="59"/>
    <w:rsid w:val="00E15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nweisboxZchn">
    <w:name w:val="Hinweisbox Zchn"/>
    <w:basedOn w:val="Absatz-Standardschriftart"/>
    <w:link w:val="Hinweisbox"/>
    <w:rsid w:val="00C364B5"/>
    <w:rPr>
      <w:rFonts w:ascii="Calibri Light" w:hAnsi="Calibri Light"/>
      <w:color w:val="1E8291" w:themeColor="text1"/>
      <w:sz w:val="19"/>
      <w:shd w:val="clear" w:color="auto" w:fill="E8F2F4"/>
    </w:rPr>
  </w:style>
  <w:style w:type="table" w:customStyle="1" w:styleId="PlainTable4">
    <w:name w:val="Plain Table 4"/>
    <w:basedOn w:val="NormaleTabelle"/>
    <w:uiPriority w:val="44"/>
    <w:rsid w:val="00E1536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blStylePr w:type="firstRow">
      <w:pPr>
        <w:jc w:val="left"/>
      </w:pPr>
      <w:rPr>
        <w:rFonts w:ascii="Calibri" w:hAnsi="Calibri"/>
        <w:b/>
        <w:bCs/>
        <w:color w:val="FFFFFF" w:themeColor="background1"/>
      </w:rPr>
      <w:tblPr/>
      <w:tcPr>
        <w:shd w:val="clear" w:color="auto" w:fill="C86400" w:themeFill="accent1"/>
        <w:vAlign w:val="center"/>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einLeerraum">
    <w:name w:val="No Spacing"/>
    <w:uiPriority w:val="1"/>
    <w:rsid w:val="00046E5E"/>
    <w:pPr>
      <w:spacing w:after="0" w:line="240" w:lineRule="auto"/>
    </w:pPr>
    <w:rPr>
      <w:rFonts w:ascii="Calibri Light" w:hAnsi="Calibri Light"/>
      <w:color w:val="4D4D4D"/>
      <w:sz w:val="19"/>
    </w:rPr>
  </w:style>
  <w:style w:type="character" w:customStyle="1" w:styleId="berschrift3Zchn">
    <w:name w:val="Überschrift 3 Zchn"/>
    <w:basedOn w:val="Absatz-Standardschriftart"/>
    <w:link w:val="berschrift3"/>
    <w:uiPriority w:val="9"/>
    <w:rsid w:val="003D3C8E"/>
    <w:rPr>
      <w:rFonts w:ascii="Calibri" w:eastAsiaTheme="majorEastAsia" w:hAnsi="Calibri" w:cstheme="majorBidi"/>
      <w:color w:val="1E8291" w:themeColor="text1"/>
      <w:sz w:val="20"/>
      <w:szCs w:val="24"/>
    </w:rPr>
  </w:style>
  <w:style w:type="character" w:customStyle="1" w:styleId="berschrift4Zchn">
    <w:name w:val="Überschrift 4 Zchn"/>
    <w:basedOn w:val="Absatz-Standardschriftart"/>
    <w:link w:val="berschrift4"/>
    <w:uiPriority w:val="9"/>
    <w:semiHidden/>
    <w:rsid w:val="00250739"/>
    <w:rPr>
      <w:rFonts w:asciiTheme="majorHAnsi" w:eastAsiaTheme="majorEastAsia" w:hAnsiTheme="majorHAnsi" w:cstheme="majorBidi"/>
      <w:i/>
      <w:iCs/>
      <w:color w:val="954A00" w:themeColor="accent1" w:themeShade="BF"/>
      <w:sz w:val="19"/>
    </w:rPr>
  </w:style>
  <w:style w:type="paragraph" w:styleId="Listennummer">
    <w:name w:val="List Number"/>
    <w:basedOn w:val="Standard"/>
    <w:uiPriority w:val="99"/>
    <w:semiHidden/>
    <w:unhideWhenUsed/>
    <w:rsid w:val="00374E5D"/>
    <w:pPr>
      <w:numPr>
        <w:numId w:val="16"/>
      </w:numPr>
      <w:contextualSpacing/>
    </w:pPr>
  </w:style>
  <w:style w:type="paragraph" w:styleId="Unterschrift">
    <w:name w:val="Signature"/>
    <w:basedOn w:val="Standard"/>
    <w:link w:val="UnterschriftZchn"/>
    <w:uiPriority w:val="99"/>
    <w:semiHidden/>
    <w:unhideWhenUsed/>
    <w:rsid w:val="00374E5D"/>
    <w:pPr>
      <w:spacing w:line="240" w:lineRule="auto"/>
      <w:ind w:left="4252"/>
    </w:pPr>
  </w:style>
  <w:style w:type="character" w:customStyle="1" w:styleId="UnterschriftZchn">
    <w:name w:val="Unterschrift Zchn"/>
    <w:basedOn w:val="Absatz-Standardschriftart"/>
    <w:link w:val="Unterschrift"/>
    <w:uiPriority w:val="99"/>
    <w:semiHidden/>
    <w:rsid w:val="00374E5D"/>
    <w:rPr>
      <w:rFonts w:ascii="Calibri Light" w:hAnsi="Calibri Light"/>
      <w:color w:val="4D4D4D"/>
      <w:sz w:val="19"/>
    </w:rPr>
  </w:style>
  <w:style w:type="character" w:customStyle="1" w:styleId="berschrift5Zchn">
    <w:name w:val="Überschrift 5 Zchn"/>
    <w:basedOn w:val="Absatz-Standardschriftart"/>
    <w:link w:val="berschrift5"/>
    <w:uiPriority w:val="9"/>
    <w:semiHidden/>
    <w:rsid w:val="00250739"/>
    <w:rPr>
      <w:rFonts w:asciiTheme="majorHAnsi" w:eastAsiaTheme="majorEastAsia" w:hAnsiTheme="majorHAnsi" w:cstheme="majorBidi"/>
      <w:color w:val="954A00" w:themeColor="accent1" w:themeShade="BF"/>
      <w:sz w:val="19"/>
    </w:rPr>
  </w:style>
  <w:style w:type="character" w:customStyle="1" w:styleId="berschrift6Zchn">
    <w:name w:val="Überschrift 6 Zchn"/>
    <w:basedOn w:val="Absatz-Standardschriftart"/>
    <w:link w:val="berschrift6"/>
    <w:uiPriority w:val="9"/>
    <w:semiHidden/>
    <w:rsid w:val="00250739"/>
    <w:rPr>
      <w:rFonts w:asciiTheme="majorHAnsi" w:eastAsiaTheme="majorEastAsia" w:hAnsiTheme="majorHAnsi" w:cstheme="majorBidi"/>
      <w:color w:val="633100" w:themeColor="accent1" w:themeShade="7F"/>
      <w:sz w:val="19"/>
    </w:rPr>
  </w:style>
  <w:style w:type="character" w:customStyle="1" w:styleId="berschrift7Zchn">
    <w:name w:val="Überschrift 7 Zchn"/>
    <w:basedOn w:val="Absatz-Standardschriftart"/>
    <w:link w:val="berschrift7"/>
    <w:uiPriority w:val="9"/>
    <w:semiHidden/>
    <w:rsid w:val="00250739"/>
    <w:rPr>
      <w:rFonts w:asciiTheme="majorHAnsi" w:eastAsiaTheme="majorEastAsia" w:hAnsiTheme="majorHAnsi" w:cstheme="majorBidi"/>
      <w:i/>
      <w:iCs/>
      <w:color w:val="633100" w:themeColor="accent1" w:themeShade="7F"/>
      <w:sz w:val="19"/>
    </w:rPr>
  </w:style>
  <w:style w:type="character" w:customStyle="1" w:styleId="berschrift8Zchn">
    <w:name w:val="Überschrift 8 Zchn"/>
    <w:basedOn w:val="Absatz-Standardschriftart"/>
    <w:link w:val="berschrift8"/>
    <w:uiPriority w:val="9"/>
    <w:semiHidden/>
    <w:rsid w:val="00250739"/>
    <w:rPr>
      <w:rFonts w:asciiTheme="majorHAnsi" w:eastAsiaTheme="majorEastAsia" w:hAnsiTheme="majorHAnsi" w:cstheme="majorBidi"/>
      <w:color w:val="26A7BB" w:themeColor="text1" w:themeTint="D8"/>
      <w:sz w:val="21"/>
      <w:szCs w:val="21"/>
    </w:rPr>
  </w:style>
  <w:style w:type="character" w:customStyle="1" w:styleId="berschrift9Zchn">
    <w:name w:val="Überschrift 9 Zchn"/>
    <w:basedOn w:val="Absatz-Standardschriftart"/>
    <w:link w:val="berschrift9"/>
    <w:uiPriority w:val="9"/>
    <w:semiHidden/>
    <w:rsid w:val="00250739"/>
    <w:rPr>
      <w:rFonts w:asciiTheme="majorHAnsi" w:eastAsiaTheme="majorEastAsia" w:hAnsiTheme="majorHAnsi" w:cstheme="majorBidi"/>
      <w:i/>
      <w:iCs/>
      <w:color w:val="26A7BB" w:themeColor="text1" w:themeTint="D8"/>
      <w:sz w:val="21"/>
      <w:szCs w:val="21"/>
    </w:rPr>
  </w:style>
  <w:style w:type="paragraph" w:styleId="Listenfortsetzung2">
    <w:name w:val="List Continue 2"/>
    <w:basedOn w:val="Standard"/>
    <w:uiPriority w:val="99"/>
    <w:semiHidden/>
    <w:unhideWhenUsed/>
    <w:rsid w:val="00C521C0"/>
    <w:pPr>
      <w:spacing w:after="120"/>
      <w:ind w:left="566"/>
      <w:contextualSpacing/>
    </w:pPr>
  </w:style>
  <w:style w:type="paragraph" w:customStyle="1" w:styleId="Aufzhlung1">
    <w:name w:val="Aufzählung 1"/>
    <w:basedOn w:val="Listenabsatz"/>
    <w:qFormat/>
    <w:rsid w:val="003E286F"/>
    <w:rPr>
      <w:rFonts w:ascii="Calibri Light" w:hAnsi="Calibri Light"/>
    </w:rPr>
  </w:style>
  <w:style w:type="paragraph" w:styleId="Funotentext">
    <w:name w:val="footnote text"/>
    <w:basedOn w:val="Standard"/>
    <w:link w:val="FunotentextZchn"/>
    <w:autoRedefine/>
    <w:unhideWhenUsed/>
    <w:rsid w:val="001A1C3C"/>
    <w:pPr>
      <w:tabs>
        <w:tab w:val="left" w:pos="1730"/>
        <w:tab w:val="left" w:pos="2014"/>
        <w:tab w:val="left" w:pos="3459"/>
        <w:tab w:val="left" w:pos="3742"/>
        <w:tab w:val="left" w:pos="5189"/>
      </w:tabs>
      <w:spacing w:after="120" w:line="240" w:lineRule="auto"/>
      <w:jc w:val="left"/>
    </w:pPr>
    <w:rPr>
      <w:rFonts w:eastAsia="Times New Roman" w:cs="Times New Roman"/>
      <w:sz w:val="18"/>
      <w:szCs w:val="20"/>
      <w:lang w:eastAsia="de-DE"/>
    </w:rPr>
  </w:style>
  <w:style w:type="character" w:customStyle="1" w:styleId="FunotentextZchn">
    <w:name w:val="Fußnotentext Zchn"/>
    <w:basedOn w:val="Absatz-Standardschriftart"/>
    <w:link w:val="Funotentext"/>
    <w:rsid w:val="001A1C3C"/>
    <w:rPr>
      <w:rFonts w:ascii="Calibri Light" w:eastAsia="Times New Roman" w:hAnsi="Calibri Light" w:cs="Times New Roman"/>
      <w:color w:val="4D4D4D"/>
      <w:sz w:val="18"/>
      <w:szCs w:val="20"/>
      <w:lang w:eastAsia="de-DE"/>
    </w:rPr>
  </w:style>
  <w:style w:type="character" w:styleId="Funotenzeichen">
    <w:name w:val="footnote reference"/>
    <w:semiHidden/>
    <w:unhideWhenUsed/>
    <w:rsid w:val="0025769A"/>
    <w:rPr>
      <w:vertAlign w:val="superscript"/>
    </w:rPr>
  </w:style>
</w:styles>
</file>

<file path=word/webSettings.xml><?xml version="1.0" encoding="utf-8"?>
<w:webSettings xmlns:r="http://schemas.openxmlformats.org/officeDocument/2006/relationships" xmlns:w="http://schemas.openxmlformats.org/wordprocessingml/2006/main">
  <w:divs>
    <w:div w:id="3248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Fachverband für Strahlenschutz">
      <a:dk1>
        <a:srgbClr val="1E8291"/>
      </a:dk1>
      <a:lt1>
        <a:sysClr val="window" lastClr="FFFFFF"/>
      </a:lt1>
      <a:dk2>
        <a:srgbClr val="28A0AA"/>
      </a:dk2>
      <a:lt2>
        <a:srgbClr val="D8D8D8"/>
      </a:lt2>
      <a:accent1>
        <a:srgbClr val="C86400"/>
      </a:accent1>
      <a:accent2>
        <a:srgbClr val="808080"/>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FEC4-E2A3-4488-9B7F-D7BD2449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Muster-Strahlenschutzanweisungen</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Muster-Strahlenschutzanweisungen</dc:title>
  <dc:subject>Umgang sonstige radioaktive Stoffe, Beschäftigung in fremden Anlagen</dc:subject>
  <dc:creator>FS-eV AKA</dc:creator>
  <cp:keywords/>
  <dc:description>Erläuterung zur Anwendung</dc:description>
  <cp:lastModifiedBy>Petra Klein</cp:lastModifiedBy>
  <cp:revision>14</cp:revision>
  <cp:lastPrinted>2020-09-25T12:28:00Z</cp:lastPrinted>
  <dcterms:created xsi:type="dcterms:W3CDTF">2019-07-22T14:59:00Z</dcterms:created>
  <dcterms:modified xsi:type="dcterms:W3CDTF">2020-12-14T16:27:00Z</dcterms:modified>
</cp:coreProperties>
</file>